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4AD5E420" w:rsidR="002C1220" w:rsidRPr="00484DBF" w:rsidRDefault="005F10C3" w:rsidP="6E08E4C9">
      <w:pPr>
        <w:pStyle w:val="Header"/>
        <w:tabs>
          <w:tab w:val="right" w:pos="9639"/>
        </w:tabs>
        <w:jc w:val="both"/>
        <w:rPr>
          <w:rFonts w:cs="Arial"/>
          <w:i/>
          <w:iCs/>
          <w:noProof w:val="0"/>
          <w:sz w:val="24"/>
          <w:szCs w:val="24"/>
        </w:rPr>
      </w:pPr>
      <w:bookmarkStart w:id="0" w:name="_Hlk519580081"/>
      <w:bookmarkStart w:id="1" w:name="_Hlk35868692"/>
      <w:r w:rsidRPr="6E08E4C9">
        <w:rPr>
          <w:rFonts w:cs="Arial"/>
          <w:noProof w:val="0"/>
          <w:sz w:val="24"/>
          <w:szCs w:val="24"/>
        </w:rPr>
        <w:t>3GPP TSG-RAN WG3 Meeting #10</w:t>
      </w:r>
      <w:r w:rsidR="00FA4A45" w:rsidRPr="6E08E4C9">
        <w:rPr>
          <w:rFonts w:cs="Arial"/>
          <w:noProof w:val="0"/>
          <w:sz w:val="24"/>
          <w:szCs w:val="24"/>
        </w:rPr>
        <w:t>7</w:t>
      </w:r>
      <w:r w:rsidR="00044AC7" w:rsidRPr="6E08E4C9">
        <w:rPr>
          <w:rFonts w:cs="Arial"/>
          <w:noProof w:val="0"/>
          <w:sz w:val="24"/>
          <w:szCs w:val="24"/>
        </w:rPr>
        <w:t>-bis-e</w:t>
      </w:r>
      <w:r w:rsidR="002C1220" w:rsidRPr="00484DBF">
        <w:rPr>
          <w:rFonts w:cs="Arial"/>
          <w:bCs/>
          <w:noProof w:val="0"/>
          <w:sz w:val="24"/>
          <w:szCs w:val="24"/>
        </w:rPr>
        <w:tab/>
      </w:r>
      <w:r w:rsidR="002C1220" w:rsidRPr="6E08E4C9">
        <w:rPr>
          <w:rFonts w:cs="Arial"/>
          <w:noProof w:val="0"/>
          <w:sz w:val="24"/>
          <w:szCs w:val="24"/>
        </w:rPr>
        <w:t>R3-</w:t>
      </w:r>
      <w:r w:rsidR="00FA4A45" w:rsidRPr="6E08E4C9">
        <w:rPr>
          <w:rFonts w:cs="Arial"/>
          <w:noProof w:val="0"/>
          <w:sz w:val="24"/>
          <w:szCs w:val="24"/>
        </w:rPr>
        <w:t>20</w:t>
      </w:r>
      <w:r w:rsidR="00FE7C6C">
        <w:rPr>
          <w:rFonts w:cs="Arial"/>
          <w:noProof w:val="0"/>
          <w:sz w:val="24"/>
          <w:szCs w:val="24"/>
        </w:rPr>
        <w:t>1656</w:t>
      </w:r>
    </w:p>
    <w:bookmarkEnd w:id="0"/>
    <w:p w14:paraId="5669B020" w14:textId="404C1BC9" w:rsidR="004C654E" w:rsidRPr="00484DBF" w:rsidRDefault="00044AC7" w:rsidP="6E08E4C9">
      <w:pPr>
        <w:pStyle w:val="Header"/>
        <w:tabs>
          <w:tab w:val="left" w:pos="2410"/>
        </w:tabs>
        <w:rPr>
          <w:rFonts w:eastAsia="MS Mincho" w:cs="Arial"/>
          <w:noProof w:val="0"/>
          <w:sz w:val="24"/>
          <w:szCs w:val="24"/>
        </w:rPr>
      </w:pPr>
      <w:r w:rsidRPr="6E08E4C9">
        <w:rPr>
          <w:rFonts w:eastAsia="MS Mincho" w:cs="Arial"/>
          <w:noProof w:val="0"/>
          <w:sz w:val="24"/>
          <w:szCs w:val="24"/>
        </w:rPr>
        <w:t>E-meeting</w:t>
      </w:r>
      <w:r w:rsidR="00FC5FE8" w:rsidRPr="6E08E4C9">
        <w:rPr>
          <w:rFonts w:eastAsia="MS Mincho" w:cs="Arial"/>
          <w:noProof w:val="0"/>
          <w:sz w:val="24"/>
          <w:szCs w:val="24"/>
        </w:rPr>
        <w:t xml:space="preserve">, </w:t>
      </w:r>
      <w:r w:rsidR="007A6F2F" w:rsidRPr="6E08E4C9">
        <w:rPr>
          <w:rFonts w:eastAsia="MS Mincho" w:cs="Arial"/>
          <w:noProof w:val="0"/>
          <w:sz w:val="24"/>
          <w:szCs w:val="24"/>
        </w:rPr>
        <w:t>2</w:t>
      </w:r>
      <w:r w:rsidRPr="6E08E4C9">
        <w:rPr>
          <w:rFonts w:eastAsia="MS Mincho" w:cs="Arial"/>
          <w:noProof w:val="0"/>
          <w:sz w:val="24"/>
          <w:szCs w:val="24"/>
        </w:rPr>
        <w:t>0</w:t>
      </w:r>
      <w:r w:rsidR="00FA4A45" w:rsidRPr="6E08E4C9">
        <w:rPr>
          <w:rFonts w:eastAsia="MS Mincho" w:cs="Arial"/>
          <w:noProof w:val="0"/>
          <w:sz w:val="24"/>
          <w:szCs w:val="24"/>
        </w:rPr>
        <w:t>-</w:t>
      </w:r>
      <w:r w:rsidRPr="6E08E4C9">
        <w:rPr>
          <w:rFonts w:eastAsia="MS Mincho" w:cs="Arial"/>
          <w:noProof w:val="0"/>
          <w:sz w:val="24"/>
          <w:szCs w:val="24"/>
        </w:rPr>
        <w:t>30</w:t>
      </w:r>
      <w:r w:rsidR="00FC5FE8" w:rsidRPr="6E08E4C9">
        <w:rPr>
          <w:rFonts w:eastAsia="MS Mincho" w:cs="Arial"/>
          <w:noProof w:val="0"/>
          <w:sz w:val="24"/>
          <w:szCs w:val="24"/>
        </w:rPr>
        <w:t xml:space="preserve"> </w:t>
      </w:r>
      <w:r w:rsidRPr="6E08E4C9">
        <w:rPr>
          <w:rFonts w:eastAsia="MS Mincho" w:cs="Arial"/>
          <w:noProof w:val="0"/>
          <w:sz w:val="24"/>
          <w:szCs w:val="24"/>
        </w:rPr>
        <w:t>Apr</w:t>
      </w:r>
      <w:r w:rsidR="005F10C3" w:rsidRPr="6E08E4C9">
        <w:rPr>
          <w:rFonts w:eastAsia="MS Mincho" w:cs="Arial"/>
          <w:noProof w:val="0"/>
          <w:sz w:val="24"/>
          <w:szCs w:val="24"/>
        </w:rPr>
        <w:t xml:space="preserve"> 20</w:t>
      </w:r>
      <w:r w:rsidR="00FA4A45" w:rsidRPr="6E08E4C9">
        <w:rPr>
          <w:rFonts w:eastAsia="MS Mincho" w:cs="Arial"/>
          <w:noProof w:val="0"/>
          <w:sz w:val="24"/>
          <w:szCs w:val="24"/>
        </w:rPr>
        <w:t>20</w:t>
      </w:r>
    </w:p>
    <w:p w14:paraId="2F96B0BD" w14:textId="77777777" w:rsidR="002F2360" w:rsidRPr="00813CDA" w:rsidRDefault="002F2360" w:rsidP="6E08E4C9">
      <w:pPr>
        <w:pStyle w:val="Header"/>
        <w:tabs>
          <w:tab w:val="left" w:pos="2410"/>
        </w:tabs>
        <w:rPr>
          <w:noProof w:val="0"/>
          <w:sz w:val="24"/>
          <w:szCs w:val="24"/>
        </w:rPr>
      </w:pPr>
    </w:p>
    <w:p w14:paraId="430718D4" w14:textId="6714CFA3" w:rsidR="002F2360" w:rsidRPr="00484DBF" w:rsidRDefault="002F2360" w:rsidP="6E08E4C9">
      <w:pPr>
        <w:pStyle w:val="CRCoverPage"/>
        <w:tabs>
          <w:tab w:val="left" w:pos="1985"/>
          <w:tab w:val="left" w:pos="2410"/>
        </w:tabs>
        <w:rPr>
          <w:rFonts w:cs="Arial"/>
          <w:b/>
          <w:bCs/>
          <w:sz w:val="24"/>
          <w:szCs w:val="24"/>
          <w:lang w:eastAsia="ja-JP"/>
        </w:rPr>
      </w:pPr>
      <w:r w:rsidRPr="6E08E4C9">
        <w:rPr>
          <w:rFonts w:cs="Arial"/>
          <w:b/>
          <w:bCs/>
          <w:sz w:val="24"/>
          <w:szCs w:val="24"/>
        </w:rPr>
        <w:t>Agenda item:</w:t>
      </w:r>
      <w:r w:rsidRPr="00484DBF">
        <w:rPr>
          <w:rFonts w:cs="Arial"/>
          <w:b/>
          <w:bCs/>
          <w:sz w:val="24"/>
        </w:rPr>
        <w:tab/>
      </w:r>
      <w:r w:rsidR="00FE7C6C">
        <w:rPr>
          <w:rFonts w:cs="Arial"/>
          <w:b/>
          <w:bCs/>
          <w:sz w:val="24"/>
          <w:szCs w:val="24"/>
        </w:rPr>
        <w:t>15.3.1.1</w:t>
      </w:r>
    </w:p>
    <w:p w14:paraId="02505283" w14:textId="77777777" w:rsidR="002F2360" w:rsidRPr="00484DBF" w:rsidRDefault="002F2360" w:rsidP="6E08E4C9">
      <w:pPr>
        <w:tabs>
          <w:tab w:val="left" w:pos="1985"/>
          <w:tab w:val="left" w:pos="2410"/>
        </w:tabs>
        <w:ind w:left="1985" w:hanging="1985"/>
        <w:rPr>
          <w:rFonts w:ascii="Arial" w:hAnsi="Arial" w:cs="Arial"/>
          <w:b/>
          <w:bCs/>
          <w:sz w:val="24"/>
          <w:szCs w:val="24"/>
        </w:rPr>
      </w:pPr>
      <w:r w:rsidRPr="6E08E4C9">
        <w:rPr>
          <w:rFonts w:ascii="Arial" w:hAnsi="Arial" w:cs="Arial"/>
          <w:b/>
          <w:bCs/>
          <w:sz w:val="24"/>
          <w:szCs w:val="24"/>
        </w:rPr>
        <w:t>Source:</w:t>
      </w:r>
      <w:r w:rsidRPr="00484DBF">
        <w:rPr>
          <w:rFonts w:ascii="Arial" w:hAnsi="Arial" w:cs="Arial"/>
          <w:b/>
          <w:bCs/>
          <w:sz w:val="24"/>
        </w:rPr>
        <w:tab/>
      </w:r>
      <w:r w:rsidRPr="6E08E4C9">
        <w:rPr>
          <w:rFonts w:ascii="Arial" w:hAnsi="Arial" w:cs="Arial"/>
          <w:b/>
          <w:bCs/>
          <w:sz w:val="24"/>
          <w:szCs w:val="24"/>
        </w:rPr>
        <w:t xml:space="preserve">Nokia, </w:t>
      </w:r>
      <w:r w:rsidRPr="6E08E4C9">
        <w:rPr>
          <w:rFonts w:ascii="Arial" w:hAnsi="Arial" w:cs="Arial"/>
          <w:b/>
          <w:bCs/>
          <w:sz w:val="24"/>
          <w:szCs w:val="24"/>
          <w:lang w:eastAsia="ja-JP"/>
        </w:rPr>
        <w:t xml:space="preserve">Nokia </w:t>
      </w:r>
      <w:r w:rsidRPr="6E08E4C9">
        <w:rPr>
          <w:rFonts w:ascii="Arial" w:hAnsi="Arial" w:cs="Arial"/>
          <w:b/>
          <w:bCs/>
          <w:sz w:val="24"/>
          <w:szCs w:val="24"/>
        </w:rPr>
        <w:t>Shanghai Bell</w:t>
      </w:r>
    </w:p>
    <w:p w14:paraId="5E7A28BB" w14:textId="7A88B046" w:rsidR="00CD4C7B" w:rsidRPr="00484DBF" w:rsidRDefault="00CD4C7B" w:rsidP="6E08E4C9">
      <w:pPr>
        <w:tabs>
          <w:tab w:val="left" w:pos="2410"/>
        </w:tabs>
        <w:ind w:left="1985" w:hanging="1985"/>
        <w:rPr>
          <w:rFonts w:ascii="Arial" w:hAnsi="Arial" w:cs="Arial"/>
          <w:b/>
          <w:bCs/>
          <w:sz w:val="24"/>
          <w:szCs w:val="24"/>
        </w:rPr>
      </w:pPr>
      <w:r w:rsidRPr="6E08E4C9">
        <w:rPr>
          <w:rFonts w:ascii="Arial" w:hAnsi="Arial" w:cs="Arial"/>
          <w:b/>
          <w:bCs/>
          <w:sz w:val="24"/>
          <w:szCs w:val="24"/>
        </w:rPr>
        <w:t>Title:</w:t>
      </w:r>
      <w:r w:rsidRPr="00484DBF">
        <w:rPr>
          <w:rFonts w:ascii="Arial" w:hAnsi="Arial" w:cs="Arial"/>
          <w:b/>
          <w:bCs/>
          <w:sz w:val="24"/>
        </w:rPr>
        <w:tab/>
      </w:r>
      <w:r w:rsidR="00163D66">
        <w:rPr>
          <w:rFonts w:ascii="Arial" w:hAnsi="Arial" w:cs="Arial"/>
          <w:b/>
          <w:bCs/>
          <w:sz w:val="24"/>
          <w:szCs w:val="24"/>
        </w:rPr>
        <w:t>Avoiding simultaneous CHO and CPC</w:t>
      </w:r>
    </w:p>
    <w:p w14:paraId="0F79702C" w14:textId="0AE6489D" w:rsidR="00CD4C7B" w:rsidRDefault="00CD4C7B" w:rsidP="6E08E4C9">
      <w:pPr>
        <w:tabs>
          <w:tab w:val="left" w:pos="1985"/>
          <w:tab w:val="left" w:pos="2410"/>
        </w:tabs>
        <w:rPr>
          <w:rFonts w:ascii="Arial" w:hAnsi="Arial" w:cs="Arial"/>
          <w:b/>
          <w:bCs/>
          <w:sz w:val="24"/>
          <w:szCs w:val="24"/>
        </w:rPr>
      </w:pPr>
      <w:r w:rsidRPr="6E08E4C9">
        <w:rPr>
          <w:rFonts w:ascii="Arial" w:hAnsi="Arial" w:cs="Arial"/>
          <w:b/>
          <w:bCs/>
          <w:sz w:val="24"/>
          <w:szCs w:val="24"/>
        </w:rPr>
        <w:t>Document for:</w:t>
      </w:r>
      <w:r w:rsidRPr="00484DBF">
        <w:rPr>
          <w:rFonts w:ascii="Arial" w:hAnsi="Arial" w:cs="Arial"/>
          <w:b/>
          <w:bCs/>
          <w:sz w:val="24"/>
        </w:rPr>
        <w:tab/>
      </w:r>
      <w:r w:rsidRPr="6E08E4C9">
        <w:rPr>
          <w:rFonts w:ascii="Arial" w:hAnsi="Arial" w:cs="Arial"/>
          <w:b/>
          <w:bCs/>
          <w:sz w:val="24"/>
          <w:szCs w:val="24"/>
        </w:rPr>
        <w:t>Discussion</w:t>
      </w:r>
    </w:p>
    <w:p w14:paraId="3F7C60B7" w14:textId="77777777" w:rsidR="00AB30AE" w:rsidRPr="00484DBF" w:rsidRDefault="00AB30AE" w:rsidP="6E08E4C9">
      <w:pPr>
        <w:tabs>
          <w:tab w:val="left" w:pos="1985"/>
          <w:tab w:val="left" w:pos="2410"/>
        </w:tabs>
        <w:rPr>
          <w:rFonts w:ascii="Arial" w:hAnsi="Arial" w:cs="Arial"/>
          <w:sz w:val="24"/>
          <w:szCs w:val="24"/>
        </w:rPr>
      </w:pPr>
    </w:p>
    <w:p w14:paraId="40D0F11F" w14:textId="3CF2C848" w:rsidR="00CD4C7B" w:rsidRDefault="00CD4C7B" w:rsidP="6E08E4C9">
      <w:pPr>
        <w:pStyle w:val="Heading1"/>
        <w:tabs>
          <w:tab w:val="left" w:pos="2410"/>
        </w:tabs>
      </w:pPr>
      <w:r w:rsidRPr="6E08E4C9">
        <w:t>1</w:t>
      </w:r>
      <w:r w:rsidRPr="00B704B9">
        <w:tab/>
      </w:r>
      <w:r w:rsidR="0056573F" w:rsidRPr="6E08E4C9">
        <w:t>Introduction</w:t>
      </w:r>
    </w:p>
    <w:p w14:paraId="4CAD8B08" w14:textId="2E5C64E6" w:rsidR="005E3D0F" w:rsidRDefault="3B60F0FB" w:rsidP="6E08E4C9">
      <w:bookmarkStart w:id="2" w:name="_Toc474247438"/>
      <w:r w:rsidRPr="6E08E4C9">
        <w:t xml:space="preserve">At RAN3 #107-bis, </w:t>
      </w:r>
      <w:proofErr w:type="gramStart"/>
      <w:r w:rsidRPr="6E08E4C9">
        <w:t>an</w:t>
      </w:r>
      <w:proofErr w:type="gramEnd"/>
      <w:r w:rsidRPr="6E08E4C9">
        <w:t xml:space="preserve"> LS was received from RAN2 concerning coordination of CHO and CPC (Conditional </w:t>
      </w:r>
      <w:proofErr w:type="spellStart"/>
      <w:r w:rsidRPr="6E08E4C9">
        <w:t>PSCell</w:t>
      </w:r>
      <w:proofErr w:type="spellEnd"/>
      <w:r w:rsidRPr="6E08E4C9">
        <w:t xml:space="preserve"> Change) [1]. </w:t>
      </w:r>
      <w:r w:rsidR="1B95A526" w:rsidRPr="6E08E4C9">
        <w:t>The LS informs RAN3 about following agreement:</w:t>
      </w:r>
    </w:p>
    <w:p w14:paraId="0E3F6054" w14:textId="5623A94F" w:rsidR="1B95A526" w:rsidRDefault="1B95A526" w:rsidP="003B7A14">
      <w:pPr>
        <w:pBdr>
          <w:top w:val="single" w:sz="4" w:space="1" w:color="auto"/>
          <w:left w:val="single" w:sz="4" w:space="4" w:color="auto"/>
          <w:bottom w:val="single" w:sz="4" w:space="1" w:color="auto"/>
          <w:right w:val="single" w:sz="4" w:space="4" w:color="auto"/>
        </w:pBdr>
        <w:ind w:left="284" w:right="285"/>
      </w:pPr>
      <w:r w:rsidRPr="6E08E4C9">
        <w:t xml:space="preserve">Support of CHO and CPC-intra-SN configuration simultaneously is not considered in Rel-16. Leave it up to the network solution to ensure there is no simultaneous CHO and CPC configuration. </w:t>
      </w:r>
    </w:p>
    <w:p w14:paraId="47BFFF0F" w14:textId="25B5AADA" w:rsidR="1B95A526" w:rsidRDefault="1B95A526" w:rsidP="003B7A14">
      <w:pPr>
        <w:pBdr>
          <w:top w:val="single" w:sz="4" w:space="1" w:color="auto"/>
          <w:left w:val="single" w:sz="4" w:space="4" w:color="auto"/>
          <w:bottom w:val="single" w:sz="4" w:space="1" w:color="auto"/>
          <w:right w:val="single" w:sz="4" w:space="4" w:color="auto"/>
        </w:pBdr>
        <w:ind w:left="284" w:right="285"/>
      </w:pPr>
      <w:r w:rsidRPr="6E08E4C9">
        <w:t>Up to RAN3 if/how to ensure no simultan</w:t>
      </w:r>
      <w:bookmarkStart w:id="3" w:name="_GoBack"/>
      <w:bookmarkEnd w:id="3"/>
      <w:r w:rsidRPr="6E08E4C9">
        <w:t>eous CHO+CPC (e.g. OAM, etc.).</w:t>
      </w:r>
    </w:p>
    <w:p w14:paraId="62553D02" w14:textId="72B4E34D" w:rsidR="1B95A526" w:rsidRDefault="1B95A526" w:rsidP="6E08E4C9">
      <w:r w:rsidRPr="6E08E4C9">
        <w:t>In this paper, we analyse the impact on RAN3 specification.</w:t>
      </w:r>
    </w:p>
    <w:p w14:paraId="309917E7" w14:textId="77777777" w:rsidR="00051152" w:rsidRPr="005F10C3" w:rsidRDefault="00BE5235" w:rsidP="6E08E4C9">
      <w:pPr>
        <w:pStyle w:val="Heading1"/>
        <w:tabs>
          <w:tab w:val="left" w:pos="2410"/>
        </w:tabs>
      </w:pPr>
      <w:r w:rsidRPr="6E08E4C9">
        <w:t>2</w:t>
      </w:r>
      <w:r w:rsidR="00051152" w:rsidRPr="005F10C3">
        <w:tab/>
      </w:r>
      <w:r w:rsidRPr="6E08E4C9">
        <w:t>Discussion</w:t>
      </w:r>
      <w:bookmarkEnd w:id="2"/>
    </w:p>
    <w:p w14:paraId="4FC6E349" w14:textId="12F8B4D9" w:rsidR="00F21092" w:rsidRDefault="00F21092" w:rsidP="00F21092">
      <w:pPr>
        <w:pStyle w:val="Heading2"/>
      </w:pPr>
      <w:r>
        <w:t>2.1</w:t>
      </w:r>
      <w:r>
        <w:tab/>
        <w:t>CHO and DC</w:t>
      </w:r>
    </w:p>
    <w:p w14:paraId="7E643BBF" w14:textId="1B135595" w:rsidR="221EA0F0" w:rsidRPr="003B7A14" w:rsidRDefault="221EA0F0" w:rsidP="6E08E4C9">
      <w:pPr>
        <w:rPr>
          <w:sz w:val="18"/>
          <w:szCs w:val="18"/>
        </w:rPr>
      </w:pPr>
      <w:r w:rsidRPr="003B7A14">
        <w:rPr>
          <w:rFonts w:eastAsia="Times New Roman"/>
        </w:rPr>
        <w:t xml:space="preserve">An important observation from the LS is that RAN2 does consider the possibility to execute CHO when DC is </w:t>
      </w:r>
      <w:bookmarkEnd w:id="1"/>
      <w:r w:rsidRPr="003B7A14">
        <w:rPr>
          <w:rFonts w:eastAsia="Times New Roman"/>
        </w:rPr>
        <w:t>configured – otherwise, coexistence of CHO and CPC is not possible and there is no point to ask for a solution to avoid the two.</w:t>
      </w:r>
    </w:p>
    <w:p w14:paraId="6FC9DCFC" w14:textId="7DDDFD7B" w:rsidR="221EA0F0" w:rsidRPr="003B7A14" w:rsidRDefault="221EA0F0" w:rsidP="6E08E4C9">
      <w:pPr>
        <w:rPr>
          <w:sz w:val="18"/>
          <w:szCs w:val="18"/>
        </w:rPr>
      </w:pPr>
      <w:r w:rsidRPr="003B7A14">
        <w:rPr>
          <w:rFonts w:eastAsia="Times New Roman"/>
          <w:b/>
          <w:bCs/>
        </w:rPr>
        <w:t>Observation 1: RAN2 allows for a CHO with DC configured.</w:t>
      </w:r>
    </w:p>
    <w:p w14:paraId="72C33927" w14:textId="5F5D585A" w:rsidR="221EA0F0" w:rsidRPr="003B7A14" w:rsidRDefault="221EA0F0" w:rsidP="6E08E4C9">
      <w:pPr>
        <w:rPr>
          <w:sz w:val="18"/>
          <w:szCs w:val="18"/>
        </w:rPr>
      </w:pPr>
      <w:r w:rsidRPr="003B7A14">
        <w:rPr>
          <w:rFonts w:eastAsia="Times New Roman"/>
        </w:rPr>
        <w:t xml:space="preserve">Therefore, the first problem to consider is combination of the CHO and the DC. In the case of the classic HO, the target MN performs the Addition towards the SN right after receiving the HO REQUEST message. Then, the source MN releases its connection towards the SN when the HO is completed. Therefore, </w:t>
      </w:r>
      <w:proofErr w:type="spellStart"/>
      <w:r w:rsidRPr="003B7A14">
        <w:rPr>
          <w:rFonts w:eastAsia="Times New Roman"/>
        </w:rPr>
        <w:t>fo</w:t>
      </w:r>
      <w:proofErr w:type="spellEnd"/>
      <w:r w:rsidRPr="003B7A14">
        <w:rPr>
          <w:rFonts w:eastAsia="Times New Roman"/>
        </w:rPr>
        <w:t xml:space="preserve"> a short period of time, the SN </w:t>
      </w:r>
      <w:proofErr w:type="gramStart"/>
      <w:r w:rsidRPr="003B7A14">
        <w:rPr>
          <w:rFonts w:eastAsia="Times New Roman"/>
        </w:rPr>
        <w:t>has to</w:t>
      </w:r>
      <w:proofErr w:type="gramEnd"/>
      <w:r w:rsidRPr="003B7A14">
        <w:rPr>
          <w:rFonts w:eastAsia="Times New Roman"/>
        </w:rPr>
        <w:t xml:space="preserve"> manage connections for the same UE from two different MN. This is not a problem, because the period is short. In case of CHO, if the same principle is kept, the time when the SN </w:t>
      </w:r>
      <w:proofErr w:type="gramStart"/>
      <w:r w:rsidRPr="003B7A14">
        <w:rPr>
          <w:rFonts w:eastAsia="Times New Roman"/>
        </w:rPr>
        <w:t>has to</w:t>
      </w:r>
      <w:proofErr w:type="gramEnd"/>
      <w:r w:rsidRPr="003B7A14">
        <w:rPr>
          <w:rFonts w:eastAsia="Times New Roman"/>
        </w:rPr>
        <w:t xml:space="preserve"> manage many UE contexts, one active and </w:t>
      </w:r>
      <w:r w:rsidR="00F21092" w:rsidRPr="003B7A14">
        <w:rPr>
          <w:rFonts w:eastAsia="Times New Roman"/>
        </w:rPr>
        <w:t xml:space="preserve">all </w:t>
      </w:r>
      <w:r w:rsidRPr="003B7A14">
        <w:rPr>
          <w:rFonts w:eastAsia="Times New Roman"/>
        </w:rPr>
        <w:t xml:space="preserve">the other non-active, is much longer. Over this time, the UE may be reconfigured, so those non-active contexts may be released and then re-added. </w:t>
      </w:r>
    </w:p>
    <w:p w14:paraId="77572B98" w14:textId="33FA68D1" w:rsidR="221EA0F0" w:rsidRPr="003B7A14" w:rsidRDefault="221EA0F0" w:rsidP="6E08E4C9">
      <w:pPr>
        <w:rPr>
          <w:sz w:val="18"/>
          <w:szCs w:val="18"/>
        </w:rPr>
      </w:pPr>
      <w:r w:rsidRPr="003B7A14">
        <w:rPr>
          <w:rFonts w:eastAsia="Times New Roman"/>
          <w:b/>
          <w:bCs/>
        </w:rPr>
        <w:t>Observation 2: Having CHO and DC imposes more burden on the SN, even if CPC is not used at all.</w:t>
      </w:r>
    </w:p>
    <w:p w14:paraId="40ED321F" w14:textId="71D7F863" w:rsidR="221EA0F0" w:rsidRPr="003B7A14" w:rsidRDefault="221EA0F0" w:rsidP="6E08E4C9">
      <w:pPr>
        <w:rPr>
          <w:sz w:val="18"/>
          <w:szCs w:val="18"/>
        </w:rPr>
      </w:pPr>
      <w:r w:rsidRPr="003B7A14">
        <w:rPr>
          <w:rFonts w:eastAsia="Times New Roman"/>
        </w:rPr>
        <w:t xml:space="preserve">To avoid it, it could be decided to postpone the Addition from the target-node side until the UE </w:t>
      </w:r>
      <w:proofErr w:type="gramStart"/>
      <w:r w:rsidRPr="003B7A14">
        <w:rPr>
          <w:rFonts w:eastAsia="Times New Roman"/>
        </w:rPr>
        <w:t>actually executes</w:t>
      </w:r>
      <w:proofErr w:type="gramEnd"/>
      <w:r w:rsidRPr="003B7A14">
        <w:rPr>
          <w:rFonts w:eastAsia="Times New Roman"/>
        </w:rPr>
        <w:t xml:space="preserve"> the HO. However, this means that handling CHO with DC is </w:t>
      </w:r>
      <w:r w:rsidR="003B7A14" w:rsidRPr="003B7A14">
        <w:rPr>
          <w:rFonts w:eastAsia="Times New Roman"/>
        </w:rPr>
        <w:t>substantially</w:t>
      </w:r>
      <w:r w:rsidRPr="003B7A14">
        <w:rPr>
          <w:rFonts w:eastAsia="Times New Roman"/>
        </w:rPr>
        <w:t xml:space="preserve"> different from a classic HO. For example, the original HO Command could not contain the SCG configuration, because it could not be fetched from the SN without the Addition procedure. Then, that SCG config would have to be delivered separately once CHO is executed. That would probably require further changes to the RRC signalling in RAN2. All in all, saving operational load of the SN means complicating the solution, so that completing it in time becomes hardly possible.</w:t>
      </w:r>
    </w:p>
    <w:p w14:paraId="693E9FA4" w14:textId="47AF94DB" w:rsidR="221EA0F0" w:rsidRPr="003B7A14" w:rsidRDefault="221EA0F0" w:rsidP="6E08E4C9">
      <w:pPr>
        <w:rPr>
          <w:rFonts w:eastAsia="Times New Roman"/>
          <w:b/>
          <w:bCs/>
        </w:rPr>
      </w:pPr>
      <w:r w:rsidRPr="003B7A14">
        <w:rPr>
          <w:rFonts w:eastAsia="Times New Roman"/>
          <w:b/>
          <w:bCs/>
        </w:rPr>
        <w:t xml:space="preserve">Proposal 1: In order to avoid delay in the work, it is proposed to </w:t>
      </w:r>
      <w:r w:rsidR="381875DB" w:rsidRPr="003B7A14">
        <w:rPr>
          <w:rFonts w:eastAsia="Times New Roman"/>
          <w:b/>
          <w:bCs/>
        </w:rPr>
        <w:t xml:space="preserve">accept the </w:t>
      </w:r>
      <w:r w:rsidR="72B3FD02" w:rsidRPr="003B7A14">
        <w:rPr>
          <w:rFonts w:eastAsia="Times New Roman"/>
          <w:b/>
          <w:bCs/>
        </w:rPr>
        <w:t>processing load at the SN</w:t>
      </w:r>
      <w:r w:rsidR="381875DB" w:rsidRPr="003B7A14">
        <w:rPr>
          <w:rFonts w:eastAsia="Times New Roman"/>
          <w:b/>
          <w:bCs/>
        </w:rPr>
        <w:t xml:space="preserve"> and </w:t>
      </w:r>
      <w:r w:rsidRPr="003B7A14">
        <w:rPr>
          <w:rFonts w:eastAsia="Times New Roman"/>
          <w:b/>
          <w:bCs/>
        </w:rPr>
        <w:t>assume the procedural interactions designed for a classic HO with DC apply also to the CHO with DC.</w:t>
      </w:r>
    </w:p>
    <w:p w14:paraId="02A58A58" w14:textId="599CE0F8" w:rsidR="00F21092" w:rsidRDefault="00F21092" w:rsidP="00661464">
      <w:pPr>
        <w:pStyle w:val="Heading2"/>
      </w:pPr>
      <w:r>
        <w:lastRenderedPageBreak/>
        <w:t>2.2</w:t>
      </w:r>
      <w:r>
        <w:tab/>
        <w:t>Interaction of CHO and CPC</w:t>
      </w:r>
    </w:p>
    <w:p w14:paraId="09752151" w14:textId="6A3EB4A8" w:rsidR="047BD2EF" w:rsidRDefault="047BD2EF" w:rsidP="6E08E4C9">
      <w:pPr>
        <w:spacing w:line="259" w:lineRule="auto"/>
      </w:pPr>
      <w:r w:rsidRPr="6E08E4C9">
        <w:t>The LS clearly indicates that a given UE shall not have CHO and CPC configured at t</w:t>
      </w:r>
      <w:r w:rsidR="4B97838A" w:rsidRPr="6E08E4C9">
        <w:t xml:space="preserve">he same time. However, it does not indicate the priority </w:t>
      </w:r>
      <w:r w:rsidR="5843955C" w:rsidRPr="6E08E4C9">
        <w:t xml:space="preserve">nor any rules that shall be observed </w:t>
      </w:r>
      <w:r w:rsidR="18E984A5" w:rsidRPr="6E08E4C9">
        <w:t>when the solution is designed</w:t>
      </w:r>
      <w:r w:rsidR="4B97838A" w:rsidRPr="6E08E4C9">
        <w:t xml:space="preserve">. </w:t>
      </w:r>
      <w:r w:rsidR="37264389" w:rsidRPr="6E08E4C9">
        <w:t>We have therefore to consider those in RAN3.</w:t>
      </w:r>
    </w:p>
    <w:p w14:paraId="4E2FB7FF" w14:textId="2C941375" w:rsidR="37264389" w:rsidRDefault="37264389" w:rsidP="6E08E4C9">
      <w:pPr>
        <w:spacing w:line="259" w:lineRule="auto"/>
      </w:pPr>
      <w:r w:rsidRPr="6E08E4C9">
        <w:t xml:space="preserve">The fact that the two configs should not be applied together means that </w:t>
      </w:r>
      <w:r w:rsidR="00E7500D">
        <w:t xml:space="preserve">it </w:t>
      </w:r>
      <w:proofErr w:type="gramStart"/>
      <w:r w:rsidR="00E7500D">
        <w:t>has to</w:t>
      </w:r>
      <w:proofErr w:type="gramEnd"/>
      <w:r w:rsidR="00E7500D">
        <w:t xml:space="preserve"> be defined which configuration is to be allowed in the UE, i.e. which is</w:t>
      </w:r>
      <w:r w:rsidR="6BE24909" w:rsidRPr="6E08E4C9">
        <w:t xml:space="preserve"> prioritised. This can be achieved statically by assuming that either of the configs always has the priority, or dynamically, by assuming </w:t>
      </w:r>
      <w:r w:rsidR="1A122197" w:rsidRPr="6E08E4C9">
        <w:t>a rule that sets the priority. We see therefore following options:</w:t>
      </w:r>
    </w:p>
    <w:p w14:paraId="471DD7B1" w14:textId="6921E885" w:rsidR="1A122197" w:rsidRDefault="1A122197" w:rsidP="003B7A14">
      <w:pPr>
        <w:pStyle w:val="ListParagraph"/>
        <w:numPr>
          <w:ilvl w:val="0"/>
          <w:numId w:val="38"/>
        </w:numPr>
        <w:spacing w:line="259" w:lineRule="auto"/>
      </w:pPr>
      <w:r w:rsidRPr="6E08E4C9">
        <w:t>Static pri</w:t>
      </w:r>
      <w:r w:rsidR="00E7500D">
        <w:t>ority</w:t>
      </w:r>
    </w:p>
    <w:p w14:paraId="03386D66" w14:textId="6DBAFBCE" w:rsidR="1A122197" w:rsidRDefault="1A122197" w:rsidP="003B7A14">
      <w:pPr>
        <w:pStyle w:val="ListParagraph"/>
        <w:numPr>
          <w:ilvl w:val="1"/>
          <w:numId w:val="38"/>
        </w:numPr>
        <w:spacing w:line="259" w:lineRule="auto"/>
      </w:pPr>
      <w:r w:rsidRPr="6E08E4C9">
        <w:t xml:space="preserve">CHO is </w:t>
      </w:r>
      <w:proofErr w:type="spellStart"/>
      <w:r w:rsidRPr="6E08E4C9">
        <w:t>prioritised</w:t>
      </w:r>
      <w:proofErr w:type="spellEnd"/>
      <w:r w:rsidRPr="6E08E4C9">
        <w:t xml:space="preserve"> (CHO may be scheduled always, CPC shall be prevented in advance or </w:t>
      </w:r>
      <w:r w:rsidR="0A6CAF3C" w:rsidRPr="6E08E4C9">
        <w:t xml:space="preserve">removed </w:t>
      </w:r>
      <w:proofErr w:type="gramStart"/>
      <w:r w:rsidR="4CB38E06" w:rsidRPr="6E08E4C9">
        <w:t>at the moment</w:t>
      </w:r>
      <w:proofErr w:type="gramEnd"/>
      <w:r w:rsidR="4CB38E06" w:rsidRPr="6E08E4C9">
        <w:t xml:space="preserve"> CHO is started for this UE);</w:t>
      </w:r>
    </w:p>
    <w:p w14:paraId="666DE65E" w14:textId="7CBEF095" w:rsidR="4CB38E06" w:rsidRDefault="4CB38E06" w:rsidP="003B7A14">
      <w:pPr>
        <w:pStyle w:val="ListParagraph"/>
        <w:numPr>
          <w:ilvl w:val="1"/>
          <w:numId w:val="38"/>
        </w:numPr>
        <w:spacing w:line="259" w:lineRule="auto"/>
      </w:pPr>
      <w:r w:rsidRPr="6E08E4C9">
        <w:t xml:space="preserve">CPC is </w:t>
      </w:r>
      <w:proofErr w:type="spellStart"/>
      <w:r w:rsidRPr="6E08E4C9">
        <w:t>prioritised</w:t>
      </w:r>
      <w:proofErr w:type="spellEnd"/>
      <w:r w:rsidRPr="6E08E4C9">
        <w:t xml:space="preserve"> (CPC may be scheduled always, CHO shall be prevented in advance or cancelled </w:t>
      </w:r>
      <w:proofErr w:type="gramStart"/>
      <w:r w:rsidRPr="6E08E4C9">
        <w:t>at the moment</w:t>
      </w:r>
      <w:proofErr w:type="gramEnd"/>
      <w:r w:rsidRPr="6E08E4C9">
        <w:t xml:space="preserve"> CPC is started for this UE);</w:t>
      </w:r>
    </w:p>
    <w:p w14:paraId="3C0C6579" w14:textId="66B0EF3C" w:rsidR="4CB38E06" w:rsidRDefault="4CB38E06" w:rsidP="003B7A14">
      <w:pPr>
        <w:pStyle w:val="ListParagraph"/>
        <w:numPr>
          <w:ilvl w:val="0"/>
          <w:numId w:val="38"/>
        </w:numPr>
        <w:spacing w:line="259" w:lineRule="auto"/>
      </w:pPr>
      <w:r w:rsidRPr="6E08E4C9">
        <w:t>Dynamic priority</w:t>
      </w:r>
    </w:p>
    <w:p w14:paraId="78824DD3" w14:textId="71384692" w:rsidR="4CB38E06" w:rsidRDefault="4CB38E06" w:rsidP="003B7A14">
      <w:pPr>
        <w:pStyle w:val="ListParagraph"/>
        <w:numPr>
          <w:ilvl w:val="1"/>
          <w:numId w:val="38"/>
        </w:numPr>
        <w:spacing w:line="259" w:lineRule="auto"/>
      </w:pPr>
      <w:r w:rsidRPr="6E08E4C9">
        <w:t>The first config has the priority (the configuration that is already set in the UE remains</w:t>
      </w:r>
      <w:r w:rsidR="31F100A6" w:rsidRPr="6E08E4C9">
        <w:t xml:space="preserve"> active</w:t>
      </w:r>
      <w:r w:rsidRPr="6E08E4C9">
        <w:t>, possible new configuration is prevented</w:t>
      </w:r>
      <w:r w:rsidR="0C707951" w:rsidRPr="6E08E4C9">
        <w:t>);</w:t>
      </w:r>
    </w:p>
    <w:p w14:paraId="653DDD1B" w14:textId="5F3338D7" w:rsidR="0C707951" w:rsidRDefault="0C707951" w:rsidP="003B7A14">
      <w:pPr>
        <w:pStyle w:val="ListParagraph"/>
        <w:numPr>
          <w:ilvl w:val="1"/>
          <w:numId w:val="38"/>
        </w:numPr>
        <w:spacing w:line="259" w:lineRule="auto"/>
      </w:pPr>
      <w:r w:rsidRPr="6E08E4C9">
        <w:t xml:space="preserve">The newest config has the priority (the configuration that is </w:t>
      </w:r>
      <w:r w:rsidR="1D51D527" w:rsidRPr="6E08E4C9">
        <w:t xml:space="preserve">already set </w:t>
      </w:r>
      <w:r w:rsidRPr="6E08E4C9">
        <w:t>in the UE is removed when possible new configuration is applied);</w:t>
      </w:r>
    </w:p>
    <w:p w14:paraId="43351F90" w14:textId="42517B6A" w:rsidR="63C12AF6" w:rsidRDefault="63C12AF6" w:rsidP="6E08E4C9">
      <w:pPr>
        <w:spacing w:line="259" w:lineRule="auto"/>
      </w:pPr>
      <w:r w:rsidRPr="6E08E4C9">
        <w:t xml:space="preserve">The dynamic priority is UE-centric and </w:t>
      </w:r>
      <w:r w:rsidR="08C658BA" w:rsidRPr="6E08E4C9">
        <w:t xml:space="preserve">thus would be the easiest to be decided and specified in RAN2. Considering that RAN2 decided to request RAN3 to enable the solution, we assume the priority should be set in a static way. </w:t>
      </w:r>
    </w:p>
    <w:p w14:paraId="31903853" w14:textId="1019F3AE" w:rsidR="400A98BB" w:rsidRDefault="400A98BB" w:rsidP="6E08E4C9">
      <w:pPr>
        <w:spacing w:line="259" w:lineRule="auto"/>
      </w:pPr>
      <w:r w:rsidRPr="6E08E4C9">
        <w:t xml:space="preserve">Of the two options of the static priority, </w:t>
      </w:r>
      <w:r w:rsidR="59C4DE7F" w:rsidRPr="6E08E4C9">
        <w:t xml:space="preserve">historically, the MN’s mobility has always been prioritised: the MN may execute any mobility actions independently from the SN, </w:t>
      </w:r>
      <w:r w:rsidR="50ABD296" w:rsidRPr="6E08E4C9">
        <w:t xml:space="preserve">while SN must seek MN’s assistance in some scenarios (e.g. inter-SN </w:t>
      </w:r>
      <w:proofErr w:type="spellStart"/>
      <w:r w:rsidR="50ABD296" w:rsidRPr="6E08E4C9">
        <w:t>PSCell</w:t>
      </w:r>
      <w:proofErr w:type="spellEnd"/>
      <w:r w:rsidR="50ABD296" w:rsidRPr="6E08E4C9">
        <w:t xml:space="preserve"> change). Also, the MN may decide on some aspects of SN </w:t>
      </w:r>
      <w:r w:rsidR="27101B9A" w:rsidRPr="6E08E4C9">
        <w:t xml:space="preserve">mobility, while it is not allowed in the other way (e.g. the MN may initiate inter-SN </w:t>
      </w:r>
      <w:proofErr w:type="spellStart"/>
      <w:r w:rsidR="27101B9A" w:rsidRPr="6E08E4C9">
        <w:t>PSCell</w:t>
      </w:r>
      <w:proofErr w:type="spellEnd"/>
      <w:r w:rsidR="27101B9A" w:rsidRPr="6E08E4C9">
        <w:t xml:space="preserve"> change). With this in mind, </w:t>
      </w:r>
      <w:r w:rsidRPr="6E08E4C9">
        <w:t xml:space="preserve">we assume the MN’s mobility should be prioritised. </w:t>
      </w:r>
    </w:p>
    <w:p w14:paraId="55D60F26" w14:textId="783F158F" w:rsidR="623E4F3A" w:rsidRDefault="623E4F3A" w:rsidP="6E08E4C9">
      <w:pPr>
        <w:spacing w:line="259" w:lineRule="auto"/>
        <w:rPr>
          <w:b/>
          <w:bCs/>
        </w:rPr>
      </w:pPr>
      <w:r w:rsidRPr="6E08E4C9">
        <w:rPr>
          <w:b/>
          <w:bCs/>
        </w:rPr>
        <w:t xml:space="preserve">Proposal </w:t>
      </w:r>
      <w:r w:rsidR="6FBBADA8" w:rsidRPr="6E08E4C9">
        <w:rPr>
          <w:b/>
          <w:bCs/>
        </w:rPr>
        <w:t>2</w:t>
      </w:r>
      <w:r w:rsidRPr="6E08E4C9">
        <w:rPr>
          <w:b/>
          <w:bCs/>
        </w:rPr>
        <w:t>: The CHO</w:t>
      </w:r>
      <w:r w:rsidR="1FEE8A3E" w:rsidRPr="6E08E4C9">
        <w:rPr>
          <w:b/>
          <w:bCs/>
        </w:rPr>
        <w:t xml:space="preserve"> </w:t>
      </w:r>
      <w:r w:rsidR="186B9593" w:rsidRPr="6E08E4C9">
        <w:rPr>
          <w:b/>
          <w:bCs/>
        </w:rPr>
        <w:t xml:space="preserve">shall </w:t>
      </w:r>
      <w:r w:rsidR="4058A1F0" w:rsidRPr="6E08E4C9">
        <w:rPr>
          <w:b/>
          <w:bCs/>
        </w:rPr>
        <w:t xml:space="preserve">have absolute priority: it shall </w:t>
      </w:r>
      <w:r w:rsidR="186B9593" w:rsidRPr="6E08E4C9">
        <w:rPr>
          <w:b/>
          <w:bCs/>
        </w:rPr>
        <w:t>always be possible to be configured for the MN</w:t>
      </w:r>
      <w:r w:rsidR="00E7500D">
        <w:rPr>
          <w:b/>
          <w:bCs/>
        </w:rPr>
        <w:t>, if it may use it for the UE</w:t>
      </w:r>
      <w:r w:rsidR="663BBCD5" w:rsidRPr="6E08E4C9">
        <w:rPr>
          <w:b/>
          <w:bCs/>
        </w:rPr>
        <w:t>.</w:t>
      </w:r>
    </w:p>
    <w:p w14:paraId="267BA3E0" w14:textId="53907609" w:rsidR="00F02C75" w:rsidRDefault="00F02C75" w:rsidP="00F02C75">
      <w:pPr>
        <w:pStyle w:val="Heading2"/>
      </w:pPr>
      <w:r>
        <w:t>2.3</w:t>
      </w:r>
      <w:r>
        <w:tab/>
        <w:t>Solutions to guarantee separation of the CHO and CPC</w:t>
      </w:r>
    </w:p>
    <w:p w14:paraId="1090DE66" w14:textId="4289407C" w:rsidR="6B3EC268" w:rsidRDefault="6B3EC268" w:rsidP="6E08E4C9">
      <w:pPr>
        <w:spacing w:line="259" w:lineRule="auto"/>
      </w:pPr>
      <w:r w:rsidRPr="6E08E4C9">
        <w:t>There</w:t>
      </w:r>
      <w:r w:rsidR="5DA2BB1F" w:rsidRPr="6E08E4C9">
        <w:t xml:space="preserve"> are</w:t>
      </w:r>
      <w:r w:rsidRPr="6E08E4C9">
        <w:t xml:space="preserve"> several methods to achieve this. </w:t>
      </w:r>
      <w:r w:rsidR="34569585" w:rsidRPr="6E08E4C9">
        <w:t xml:space="preserve">Currently, the principles of DC with NR allow the SN to </w:t>
      </w:r>
      <w:r w:rsidR="6E14FD39" w:rsidRPr="6E08E4C9">
        <w:t xml:space="preserve">control the intra-SN </w:t>
      </w:r>
      <w:r w:rsidR="34569585" w:rsidRPr="6E08E4C9">
        <w:t xml:space="preserve">mobility </w:t>
      </w:r>
      <w:r w:rsidR="4A151596" w:rsidRPr="6E08E4C9">
        <w:t xml:space="preserve">without consulting the MN. This can be done either directly </w:t>
      </w:r>
      <w:r w:rsidR="34569585" w:rsidRPr="6E08E4C9">
        <w:t xml:space="preserve">over SRB3, </w:t>
      </w:r>
      <w:r w:rsidR="71F80C76" w:rsidRPr="6E08E4C9">
        <w:t>or</w:t>
      </w:r>
      <w:r w:rsidR="36FA7673" w:rsidRPr="6E08E4C9">
        <w:t xml:space="preserve"> </w:t>
      </w:r>
      <w:r w:rsidR="5E8DCFD3" w:rsidRPr="6E08E4C9">
        <w:t>via the MN, but using an RRC container that the MN does not need to read. Therefore, the MN is not able to prevent CPC when CHO is already configured</w:t>
      </w:r>
      <w:r w:rsidR="02FA95A4" w:rsidRPr="6E08E4C9">
        <w:t xml:space="preserve"> for the UE nor cancel </w:t>
      </w:r>
      <w:r w:rsidR="1CB55E15" w:rsidRPr="6E08E4C9">
        <w:t xml:space="preserve">CPC configuration in the UE when it decides to configure the CHO. </w:t>
      </w:r>
    </w:p>
    <w:p w14:paraId="3F029A4C" w14:textId="7EA2FF99" w:rsidR="3999F278" w:rsidRDefault="3999F278" w:rsidP="6E08E4C9">
      <w:pPr>
        <w:spacing w:line="259" w:lineRule="auto"/>
        <w:rPr>
          <w:b/>
          <w:bCs/>
        </w:rPr>
      </w:pPr>
      <w:r w:rsidRPr="6E08E4C9">
        <w:rPr>
          <w:b/>
          <w:bCs/>
        </w:rPr>
        <w:t xml:space="preserve">Observation </w:t>
      </w:r>
      <w:r w:rsidR="5A866565" w:rsidRPr="6E08E4C9">
        <w:rPr>
          <w:b/>
          <w:bCs/>
        </w:rPr>
        <w:t>3</w:t>
      </w:r>
      <w:r w:rsidRPr="6E08E4C9">
        <w:rPr>
          <w:b/>
          <w:bCs/>
        </w:rPr>
        <w:t xml:space="preserve">: The MN is not able to prevent CPC or remove it solely on its own – </w:t>
      </w:r>
      <w:r w:rsidR="681DB967" w:rsidRPr="6E08E4C9">
        <w:rPr>
          <w:b/>
          <w:bCs/>
        </w:rPr>
        <w:t>the needed policy concerning the CPC may only be applied by the SN</w:t>
      </w:r>
      <w:r w:rsidR="49D48655" w:rsidRPr="6E08E4C9">
        <w:rPr>
          <w:b/>
          <w:bCs/>
        </w:rPr>
        <w:t>.</w:t>
      </w:r>
    </w:p>
    <w:p w14:paraId="5C2D9F8A" w14:textId="5129DE87" w:rsidR="27E38AD1" w:rsidRDefault="27E38AD1" w:rsidP="6E08E4C9">
      <w:pPr>
        <w:spacing w:line="259" w:lineRule="auto"/>
      </w:pPr>
      <w:r w:rsidRPr="6E08E4C9">
        <w:t>The SN, in order to control the CPC in the way that gives the priority to CHO must be informed about the assumed policy. This can be done in following methods:</w:t>
      </w:r>
    </w:p>
    <w:p w14:paraId="33DA9CF9" w14:textId="0F62A59F" w:rsidR="186BAA8A" w:rsidRDefault="186BAA8A" w:rsidP="6E08E4C9">
      <w:pPr>
        <w:spacing w:line="259" w:lineRule="auto"/>
        <w:rPr>
          <w:u w:val="single"/>
        </w:rPr>
      </w:pPr>
      <w:r w:rsidRPr="6E08E4C9">
        <w:rPr>
          <w:u w:val="single"/>
        </w:rPr>
        <w:t>Global policy by OAM</w:t>
      </w:r>
    </w:p>
    <w:p w14:paraId="12EA8430" w14:textId="772C6AAB" w:rsidR="186BAA8A" w:rsidRDefault="186BAA8A" w:rsidP="6E08E4C9">
      <w:pPr>
        <w:spacing w:line="259" w:lineRule="auto"/>
      </w:pPr>
      <w:r w:rsidRPr="6E08E4C9">
        <w:t xml:space="preserve">This method assumes the OAM configures all MNs and all SNs </w:t>
      </w:r>
      <w:proofErr w:type="gramStart"/>
      <w:r w:rsidRPr="6E08E4C9">
        <w:t>in a given</w:t>
      </w:r>
      <w:proofErr w:type="gramEnd"/>
      <w:r w:rsidRPr="6E08E4C9">
        <w:t xml:space="preserve"> region concerning CHO and CPC. If OAM allows for CHO, SNs are configured to never initiate CPC</w:t>
      </w:r>
      <w:r w:rsidR="165E8DF1" w:rsidRPr="6E08E4C9">
        <w:t>. Similarly, if all MNs are configured to never initiate CHO, the SNs are configured that CPC may be used when needed.</w:t>
      </w:r>
    </w:p>
    <w:p w14:paraId="6194A791" w14:textId="1C02991A" w:rsidR="3436CFA3" w:rsidRDefault="3436CFA3" w:rsidP="6E08E4C9">
      <w:r w:rsidRPr="6E08E4C9">
        <w:rPr>
          <w:rFonts w:eastAsia="Times New Roman"/>
          <w:sz w:val="22"/>
          <w:szCs w:val="22"/>
        </w:rPr>
        <w:t xml:space="preserve">Such approach has sure benefits: it has no impact on RAN3 and, collaterally, it enables avoiding the trouble of combining the CHO and DC totally. Simply, when DC is allowed, the MNs are configured not to use CHO. However, this simplicity comes at the cost of extreme </w:t>
      </w:r>
      <w:proofErr w:type="spellStart"/>
      <w:r w:rsidRPr="6E08E4C9">
        <w:rPr>
          <w:rFonts w:eastAsia="Times New Roman"/>
          <w:sz w:val="22"/>
          <w:szCs w:val="22"/>
        </w:rPr>
        <w:t>inflexiblity</w:t>
      </w:r>
      <w:proofErr w:type="spellEnd"/>
      <w:r w:rsidRPr="6E08E4C9">
        <w:rPr>
          <w:rFonts w:eastAsia="Times New Roman"/>
          <w:sz w:val="22"/>
          <w:szCs w:val="22"/>
        </w:rPr>
        <w:t>: the policy is set once for all stations in given region and all UEs, irrespectively from their situation. If CPC is to be allowed, then only UEs that are not configured with DC may enjoy benefits of CHO.</w:t>
      </w:r>
    </w:p>
    <w:p w14:paraId="6FCD78A8" w14:textId="286033F0" w:rsidR="1DE887B4" w:rsidRDefault="1DE887B4" w:rsidP="6E08E4C9">
      <w:pPr>
        <w:spacing w:line="259" w:lineRule="auto"/>
        <w:rPr>
          <w:b/>
          <w:bCs/>
        </w:rPr>
      </w:pPr>
      <w:r w:rsidRPr="6E08E4C9">
        <w:rPr>
          <w:b/>
          <w:bCs/>
        </w:rPr>
        <w:lastRenderedPageBreak/>
        <w:t xml:space="preserve">Observation </w:t>
      </w:r>
      <w:r w:rsidR="0634BF71" w:rsidRPr="6E08E4C9">
        <w:rPr>
          <w:b/>
          <w:bCs/>
        </w:rPr>
        <w:t>4</w:t>
      </w:r>
      <w:r w:rsidRPr="6E08E4C9">
        <w:rPr>
          <w:b/>
          <w:bCs/>
        </w:rPr>
        <w:t xml:space="preserve">: OAM-based policy setting is very </w:t>
      </w:r>
      <w:r w:rsidR="3195C4BE" w:rsidRPr="6E08E4C9">
        <w:rPr>
          <w:b/>
          <w:bCs/>
        </w:rPr>
        <w:t>rigid and does not allow for differentiation of the policy based on the service or mobility profile.</w:t>
      </w:r>
    </w:p>
    <w:p w14:paraId="043DB969" w14:textId="3CBF5D56" w:rsidR="32AC0EBB" w:rsidRDefault="32AC0EBB" w:rsidP="6E08E4C9">
      <w:pPr>
        <w:spacing w:line="259" w:lineRule="auto"/>
      </w:pPr>
      <w:r w:rsidRPr="6E08E4C9">
        <w:rPr>
          <w:u w:val="single"/>
        </w:rPr>
        <w:t>UE-specific policy</w:t>
      </w:r>
      <w:r w:rsidR="379046A7" w:rsidRPr="6E08E4C9">
        <w:rPr>
          <w:u w:val="single"/>
        </w:rPr>
        <w:t xml:space="preserve"> by MN-SN signalling</w:t>
      </w:r>
    </w:p>
    <w:p w14:paraId="59EA3585" w14:textId="3C3C5E0C" w:rsidR="379046A7" w:rsidRDefault="379046A7" w:rsidP="6E08E4C9">
      <w:pPr>
        <w:spacing w:line="259" w:lineRule="auto"/>
      </w:pPr>
      <w:r w:rsidRPr="6E08E4C9">
        <w:t>The core principle of this solution is that the MN informs the SN about its policy for given UE. The SN, when informed that the MN plans a</w:t>
      </w:r>
      <w:r w:rsidR="28DC8EDE" w:rsidRPr="6E08E4C9">
        <w:t xml:space="preserve"> CHO </w:t>
      </w:r>
      <w:r w:rsidR="36C66341" w:rsidRPr="6E08E4C9">
        <w:t xml:space="preserve">for given UE and therefore the SN shall not start any CPC and possibly remove any existing CPC configurations. </w:t>
      </w:r>
      <w:r w:rsidR="7E9B972F" w:rsidRPr="6E08E4C9">
        <w:t xml:space="preserve">This method has impact on RAN3 </w:t>
      </w:r>
      <w:r w:rsidR="3BBF148A" w:rsidRPr="6E08E4C9">
        <w:t>signalling but allows differentiating of the policy depending on the UE (service or mobility profile). It also allows</w:t>
      </w:r>
      <w:r w:rsidR="265644A5" w:rsidRPr="6E08E4C9">
        <w:t>, in the most extreme scenario,</w:t>
      </w:r>
      <w:r w:rsidR="3BBF148A" w:rsidRPr="6E08E4C9">
        <w:t xml:space="preserve"> the MN to c</w:t>
      </w:r>
      <w:r w:rsidR="35AD433B" w:rsidRPr="6E08E4C9">
        <w:t xml:space="preserve">hange the policy “on the fly”, e.g. request disabling CPC </w:t>
      </w:r>
      <w:r w:rsidR="03D93D1E" w:rsidRPr="6E08E4C9">
        <w:t xml:space="preserve">only when it is about to configure CHO and then enable CPC when CHO is removed. </w:t>
      </w:r>
    </w:p>
    <w:p w14:paraId="7CB53E35" w14:textId="26B026DC" w:rsidR="30C3ADBE" w:rsidRDefault="30C3ADBE" w:rsidP="6E08E4C9">
      <w:pPr>
        <w:spacing w:line="259" w:lineRule="auto"/>
        <w:rPr>
          <w:b/>
          <w:bCs/>
        </w:rPr>
      </w:pPr>
      <w:r w:rsidRPr="6E08E4C9">
        <w:rPr>
          <w:b/>
          <w:bCs/>
        </w:rPr>
        <w:t xml:space="preserve">Observation </w:t>
      </w:r>
      <w:r w:rsidR="234A1905" w:rsidRPr="6E08E4C9">
        <w:rPr>
          <w:b/>
          <w:bCs/>
        </w:rPr>
        <w:t>5</w:t>
      </w:r>
      <w:r w:rsidRPr="6E08E4C9">
        <w:rPr>
          <w:b/>
          <w:bCs/>
        </w:rPr>
        <w:t>: Signalling-based policy setting allows the MN to differentiate the policy depending on the service or mob</w:t>
      </w:r>
      <w:r w:rsidR="7E428FC7" w:rsidRPr="6E08E4C9">
        <w:rPr>
          <w:b/>
          <w:bCs/>
        </w:rPr>
        <w:t>ility profile of each UE, if needed, while the global setting is possible too.</w:t>
      </w:r>
    </w:p>
    <w:p w14:paraId="098260A9" w14:textId="3A076CC3" w:rsidR="7E428FC7" w:rsidRDefault="7E428FC7" w:rsidP="6E08E4C9">
      <w:pPr>
        <w:spacing w:line="259" w:lineRule="auto"/>
        <w:rPr>
          <w:b/>
          <w:bCs/>
        </w:rPr>
      </w:pPr>
      <w:r w:rsidRPr="6E08E4C9">
        <w:rPr>
          <w:b/>
          <w:bCs/>
        </w:rPr>
        <w:t xml:space="preserve">Proposal </w:t>
      </w:r>
      <w:r w:rsidR="23BBCCCD" w:rsidRPr="6E08E4C9">
        <w:rPr>
          <w:b/>
          <w:bCs/>
        </w:rPr>
        <w:t>3</w:t>
      </w:r>
      <w:r w:rsidRPr="6E08E4C9">
        <w:rPr>
          <w:b/>
          <w:bCs/>
        </w:rPr>
        <w:t>: In order to prevent CPC when CHO is configured the necessary signalling should be enabled between the MN and the SN.</w:t>
      </w:r>
    </w:p>
    <w:p w14:paraId="3DF4F5FE" w14:textId="2B5505D8" w:rsidR="5D92CA84" w:rsidRDefault="5D92CA84" w:rsidP="6E08E4C9">
      <w:pPr>
        <w:spacing w:line="259" w:lineRule="auto"/>
      </w:pPr>
      <w:r w:rsidRPr="6E08E4C9">
        <w:t>The signalling may have two forms:</w:t>
      </w:r>
    </w:p>
    <w:p w14:paraId="76FEF473" w14:textId="5BFA0D36" w:rsidR="07E37CCE" w:rsidRPr="00ED2DF0" w:rsidRDefault="07E37CCE" w:rsidP="6E08E4C9">
      <w:pPr>
        <w:rPr>
          <w:sz w:val="18"/>
          <w:szCs w:val="18"/>
        </w:rPr>
      </w:pPr>
      <w:r w:rsidRPr="00ED2DF0">
        <w:rPr>
          <w:rFonts w:eastAsia="Times New Roman"/>
          <w:u w:val="single"/>
        </w:rPr>
        <w:t>Information about CHO policy from the MN (during the DC operation)</w:t>
      </w:r>
      <w:r w:rsidRPr="00ED2DF0">
        <w:rPr>
          <w:rFonts w:eastAsia="Times New Roman"/>
        </w:rPr>
        <w:t xml:space="preserve"> </w:t>
      </w:r>
    </w:p>
    <w:p w14:paraId="4B654FD4" w14:textId="10A72C2C" w:rsidR="07E37CCE" w:rsidRPr="00ED2DF0" w:rsidRDefault="07E37CCE" w:rsidP="6E08E4C9">
      <w:pPr>
        <w:rPr>
          <w:sz w:val="18"/>
          <w:szCs w:val="18"/>
        </w:rPr>
      </w:pPr>
      <w:r w:rsidRPr="00ED2DF0">
        <w:rPr>
          <w:rFonts w:eastAsia="Times New Roman"/>
        </w:rPr>
        <w:t xml:space="preserve">In this form, the MN informs the SN about the CHO policy for this UE at the start of the DC operation, in the Addition procedure (a new flag indicating e.g. that CPC is allowed is needed). The policy may then be changed over time using the MN-initiated Modification procedure (here, the new flag must have two values: “CPC allowed” and “CPC not allowed”). This setup allows the MN to assign a per-UE static policy (e.g. to disable permanently the CPC for UEs for which CHO is possible), as well as disable CPC only when CHO is to be started (i.e. to allow the use of CPC at the Addition, but then to disable it using the MN-initiated Modification procedure when the CHO is about to be configured). </w:t>
      </w:r>
    </w:p>
    <w:p w14:paraId="19707A55" w14:textId="1C036D95" w:rsidR="07E37CCE" w:rsidRPr="00ED2DF0" w:rsidRDefault="07E37CCE" w:rsidP="6E08E4C9">
      <w:pPr>
        <w:rPr>
          <w:sz w:val="18"/>
          <w:szCs w:val="18"/>
        </w:rPr>
      </w:pPr>
      <w:r w:rsidRPr="00ED2DF0">
        <w:rPr>
          <w:rFonts w:eastAsia="Times New Roman"/>
          <w:u w:val="single"/>
        </w:rPr>
        <w:t>Information about just started CHO</w:t>
      </w:r>
      <w:r w:rsidRPr="00ED2DF0">
        <w:rPr>
          <w:rFonts w:eastAsia="Times New Roman"/>
        </w:rPr>
        <w:t xml:space="preserve"> </w:t>
      </w:r>
    </w:p>
    <w:p w14:paraId="601DA099" w14:textId="5D2AB5F3" w:rsidR="07E37CCE" w:rsidRPr="00ED2DF0" w:rsidRDefault="07E37CCE" w:rsidP="6E08E4C9">
      <w:pPr>
        <w:rPr>
          <w:sz w:val="18"/>
          <w:szCs w:val="18"/>
        </w:rPr>
      </w:pPr>
      <w:r w:rsidRPr="00ED2DF0">
        <w:rPr>
          <w:rFonts w:eastAsia="Times New Roman"/>
        </w:rPr>
        <w:t>In this approach, the SN receives the information about the just started CHO in the Addition message from the target node. At this moment, it must remove and CPC configuration and avoid configuring a new CPC until the source MN releases the connection. This is also a very simple method, where only the Addition procedure must be amended with a single-value flag (e.g. “CHO started”). The drawback is that it is not possible to apply a global policy for a UE.</w:t>
      </w:r>
    </w:p>
    <w:p w14:paraId="479871F5" w14:textId="15974E2B" w:rsidR="31B3F727" w:rsidRDefault="31B3F727" w:rsidP="6E08E4C9">
      <w:pPr>
        <w:spacing w:line="259" w:lineRule="auto"/>
      </w:pPr>
      <w:r w:rsidRPr="6E08E4C9">
        <w:t>Out of these two options, the former seems more flexible, while the needed signalling is still acceptable.</w:t>
      </w:r>
    </w:p>
    <w:p w14:paraId="61F15077" w14:textId="7E04EB1D" w:rsidR="31B3F727" w:rsidRDefault="31B3F727" w:rsidP="6E08E4C9">
      <w:pPr>
        <w:spacing w:line="259" w:lineRule="auto"/>
      </w:pPr>
      <w:r w:rsidRPr="6E08E4C9">
        <w:rPr>
          <w:b/>
          <w:bCs/>
        </w:rPr>
        <w:t>Proposal 4: The Addition and the MN-initiated Modification pro</w:t>
      </w:r>
      <w:r w:rsidR="296D6D72" w:rsidRPr="6E08E4C9">
        <w:rPr>
          <w:b/>
          <w:bCs/>
        </w:rPr>
        <w:t>cedures shall be updated to carry information about the MN’s policy for the UE (if CPC is allowed or not).</w:t>
      </w:r>
    </w:p>
    <w:p w14:paraId="2DF5DF01" w14:textId="1C5B5656" w:rsidR="2124C759" w:rsidRPr="00ED2DF0" w:rsidRDefault="2124C759" w:rsidP="6E08E4C9">
      <w:pPr>
        <w:rPr>
          <w:sz w:val="18"/>
          <w:szCs w:val="18"/>
        </w:rPr>
      </w:pPr>
      <w:r w:rsidRPr="00ED2DF0">
        <w:rPr>
          <w:rFonts w:eastAsia="Times New Roman"/>
        </w:rPr>
        <w:t>The last problem to consider is the need for any indication from the SN side. Building on the foundation of the Proposal 2 (a CHO has the absolute priority over a CPC), such indication should have the form of a request to allow configuring CPC for a UE. In our opinion, such request would have no meaning: all the signalling-based methods discussed above allow the MN to enable CPC always when CHO is not needed. Therefore, if the MN does not allow for CPC, it must have a reason and no special request from the SN would affect that. Therefore, such indication from the SN is pointless.</w:t>
      </w:r>
    </w:p>
    <w:p w14:paraId="2F0484E2" w14:textId="4ABFD4EC" w:rsidR="2124C759" w:rsidRPr="00ED2DF0" w:rsidRDefault="2124C759" w:rsidP="6E08E4C9">
      <w:pPr>
        <w:rPr>
          <w:sz w:val="18"/>
          <w:szCs w:val="18"/>
        </w:rPr>
      </w:pPr>
      <w:r w:rsidRPr="00ED2DF0">
        <w:rPr>
          <w:rFonts w:eastAsia="Times New Roman"/>
          <w:b/>
          <w:bCs/>
        </w:rPr>
        <w:t>Proposal 5: RAN3 should agree that no indication of CPC need, or a request to allow for CPC is needed to be signalled from the SN.</w:t>
      </w:r>
    </w:p>
    <w:p w14:paraId="28E42E52" w14:textId="77777777" w:rsidR="000F16C4" w:rsidRPr="005F10C3" w:rsidRDefault="00CD2620" w:rsidP="6E08E4C9">
      <w:pPr>
        <w:pStyle w:val="Heading1"/>
      </w:pPr>
      <w:r w:rsidRPr="6E08E4C9">
        <w:t>3</w:t>
      </w:r>
      <w:r w:rsidR="000F16C4" w:rsidRPr="005F10C3">
        <w:tab/>
      </w:r>
      <w:r w:rsidRPr="6E08E4C9">
        <w:t>Conclusions</w:t>
      </w:r>
    </w:p>
    <w:p w14:paraId="37A2F5AE" w14:textId="6FA3D735" w:rsidR="500E9D8A" w:rsidRPr="00ED2DF0" w:rsidRDefault="500E9D8A" w:rsidP="6E08E4C9">
      <w:pPr>
        <w:jc w:val="both"/>
        <w:rPr>
          <w:sz w:val="18"/>
          <w:szCs w:val="18"/>
        </w:rPr>
      </w:pPr>
      <w:r w:rsidRPr="00ED2DF0">
        <w:rPr>
          <w:rFonts w:eastAsia="Times New Roman"/>
        </w:rPr>
        <w:t>In this paper, we've analysed profoundly the situation created by the LS received from RAN2 [1]. We've started from analysing the very basic consequences of the fact that the LS assumes coexistence of CHO and DC</w:t>
      </w:r>
      <w:r w:rsidR="004C3D64">
        <w:rPr>
          <w:rFonts w:eastAsia="Times New Roman"/>
        </w:rPr>
        <w:t xml:space="preserve"> and making following observations</w:t>
      </w:r>
      <w:r w:rsidRPr="00ED2DF0">
        <w:rPr>
          <w:rFonts w:eastAsia="Times New Roman"/>
        </w:rPr>
        <w:t>:</w:t>
      </w:r>
    </w:p>
    <w:p w14:paraId="4566AADF" w14:textId="6500A574" w:rsidR="00FE7C6C" w:rsidRPr="00FE7C6C" w:rsidRDefault="00FE7C6C" w:rsidP="00FE7C6C">
      <w:pPr>
        <w:pStyle w:val="ListParagraph"/>
        <w:numPr>
          <w:ilvl w:val="0"/>
          <w:numId w:val="39"/>
        </w:numPr>
        <w:ind w:left="714" w:hanging="357"/>
        <w:contextualSpacing w:val="0"/>
        <w:jc w:val="both"/>
        <w:rPr>
          <w:sz w:val="18"/>
          <w:szCs w:val="18"/>
        </w:rPr>
      </w:pPr>
      <w:r w:rsidRPr="00FE7C6C">
        <w:rPr>
          <w:sz w:val="18"/>
          <w:szCs w:val="18"/>
        </w:rPr>
        <w:t>RAN2 allows for a CHO with DC configured.</w:t>
      </w:r>
    </w:p>
    <w:p w14:paraId="0EB604D5" w14:textId="64D84122" w:rsidR="00FE7C6C" w:rsidRPr="00FE7C6C" w:rsidRDefault="00FE7C6C" w:rsidP="00FE7C6C">
      <w:pPr>
        <w:pStyle w:val="ListParagraph"/>
        <w:numPr>
          <w:ilvl w:val="0"/>
          <w:numId w:val="39"/>
        </w:numPr>
        <w:ind w:left="714" w:hanging="357"/>
        <w:contextualSpacing w:val="0"/>
        <w:jc w:val="both"/>
        <w:rPr>
          <w:sz w:val="18"/>
          <w:szCs w:val="18"/>
        </w:rPr>
      </w:pPr>
      <w:r w:rsidRPr="00FE7C6C">
        <w:rPr>
          <w:sz w:val="18"/>
          <w:szCs w:val="18"/>
        </w:rPr>
        <w:t>Having CHO and DC imposes more burden on the SN, even if CPC is not used at all.</w:t>
      </w:r>
    </w:p>
    <w:p w14:paraId="77E40E5B" w14:textId="5747A811" w:rsidR="00FE7C6C" w:rsidRPr="00FE7C6C" w:rsidRDefault="00FE7C6C" w:rsidP="00FE7C6C">
      <w:pPr>
        <w:pStyle w:val="ListParagraph"/>
        <w:numPr>
          <w:ilvl w:val="0"/>
          <w:numId w:val="39"/>
        </w:numPr>
        <w:ind w:left="714" w:hanging="357"/>
        <w:contextualSpacing w:val="0"/>
        <w:jc w:val="both"/>
        <w:rPr>
          <w:sz w:val="18"/>
          <w:szCs w:val="18"/>
        </w:rPr>
      </w:pPr>
      <w:r w:rsidRPr="00FE7C6C">
        <w:rPr>
          <w:sz w:val="18"/>
          <w:szCs w:val="18"/>
        </w:rPr>
        <w:t>The MN is not able to prevent CPC or remove it solely on its own – the needed policy concerning the CPC may only be applied by the SN.</w:t>
      </w:r>
    </w:p>
    <w:p w14:paraId="0307B4FE" w14:textId="73077189" w:rsidR="00FE7C6C" w:rsidRPr="00FE7C6C" w:rsidRDefault="00FE7C6C" w:rsidP="00FE7C6C">
      <w:pPr>
        <w:pStyle w:val="ListParagraph"/>
        <w:numPr>
          <w:ilvl w:val="0"/>
          <w:numId w:val="39"/>
        </w:numPr>
        <w:ind w:left="714" w:hanging="357"/>
        <w:contextualSpacing w:val="0"/>
        <w:jc w:val="both"/>
        <w:rPr>
          <w:sz w:val="18"/>
          <w:szCs w:val="18"/>
        </w:rPr>
      </w:pPr>
      <w:r w:rsidRPr="00FE7C6C">
        <w:rPr>
          <w:sz w:val="18"/>
          <w:szCs w:val="18"/>
        </w:rPr>
        <w:lastRenderedPageBreak/>
        <w:t>OAM-based policy setting is very rigid and does not allow for differentiation of the policy based on the service or mobility profile.</w:t>
      </w:r>
    </w:p>
    <w:p w14:paraId="7CCCFA3D" w14:textId="7F9B7B0B" w:rsidR="500E9D8A" w:rsidRPr="00FE7C6C" w:rsidRDefault="00FE7C6C" w:rsidP="00FE7C6C">
      <w:pPr>
        <w:pStyle w:val="ListParagraph"/>
        <w:numPr>
          <w:ilvl w:val="0"/>
          <w:numId w:val="39"/>
        </w:numPr>
        <w:ind w:left="714" w:hanging="357"/>
        <w:contextualSpacing w:val="0"/>
        <w:jc w:val="both"/>
        <w:rPr>
          <w:sz w:val="18"/>
          <w:szCs w:val="18"/>
        </w:rPr>
      </w:pPr>
      <w:r w:rsidRPr="00FE7C6C">
        <w:rPr>
          <w:sz w:val="18"/>
          <w:szCs w:val="18"/>
        </w:rPr>
        <w:t>Signalling-based policy setting allows the MN to differentiate the policy depending on the service or mobility profile of each UE, if needed, while the global setting is possible too.</w:t>
      </w:r>
    </w:p>
    <w:p w14:paraId="53FF4D6D" w14:textId="6CB302C4" w:rsidR="500E9D8A" w:rsidRPr="00ED2DF0" w:rsidRDefault="500E9D8A" w:rsidP="6E08E4C9">
      <w:pPr>
        <w:jc w:val="both"/>
        <w:rPr>
          <w:sz w:val="18"/>
          <w:szCs w:val="18"/>
        </w:rPr>
      </w:pPr>
      <w:r w:rsidRPr="00ED2DF0">
        <w:rPr>
          <w:rFonts w:eastAsia="Times New Roman"/>
        </w:rPr>
        <w:t xml:space="preserve">Based on that, we've </w:t>
      </w:r>
      <w:r w:rsidR="004C3D64">
        <w:rPr>
          <w:rFonts w:eastAsia="Times New Roman"/>
        </w:rPr>
        <w:t>made following proposals</w:t>
      </w:r>
      <w:r w:rsidRPr="00ED2DF0">
        <w:rPr>
          <w:rFonts w:eastAsia="Times New Roman"/>
        </w:rPr>
        <w:t>:</w:t>
      </w:r>
    </w:p>
    <w:p w14:paraId="4180562A" w14:textId="29647579" w:rsidR="004C3D64" w:rsidRPr="004C3D64" w:rsidRDefault="004C3D64" w:rsidP="004C3D64">
      <w:pPr>
        <w:pStyle w:val="ListParagraph"/>
        <w:numPr>
          <w:ilvl w:val="0"/>
          <w:numId w:val="40"/>
        </w:numPr>
        <w:ind w:left="714" w:hanging="357"/>
        <w:contextualSpacing w:val="0"/>
        <w:jc w:val="both"/>
      </w:pPr>
      <w:r w:rsidRPr="004C3D64">
        <w:t>In order to avoid delay in the work, it is proposed to accept the processing load at the SN and assume the procedural interactions designed for a classic HO with DC apply also to the CHO with DC.</w:t>
      </w:r>
    </w:p>
    <w:p w14:paraId="73765B74" w14:textId="0DFB66B2" w:rsidR="004C3D64" w:rsidRPr="004C3D64" w:rsidRDefault="004C3D64" w:rsidP="004C3D64">
      <w:pPr>
        <w:pStyle w:val="ListParagraph"/>
        <w:numPr>
          <w:ilvl w:val="0"/>
          <w:numId w:val="40"/>
        </w:numPr>
        <w:ind w:left="714" w:hanging="357"/>
        <w:contextualSpacing w:val="0"/>
        <w:jc w:val="both"/>
      </w:pPr>
      <w:r w:rsidRPr="004C3D64">
        <w:t>The CHO shall have absolute priority: it shall always be possible to be configured for the MN, if it may use it for the UE.</w:t>
      </w:r>
    </w:p>
    <w:p w14:paraId="1E9F54F3" w14:textId="009F75F0" w:rsidR="004C3D64" w:rsidRPr="004C3D64" w:rsidRDefault="004C3D64" w:rsidP="004C3D64">
      <w:pPr>
        <w:pStyle w:val="ListParagraph"/>
        <w:numPr>
          <w:ilvl w:val="0"/>
          <w:numId w:val="40"/>
        </w:numPr>
        <w:ind w:left="714" w:hanging="357"/>
        <w:contextualSpacing w:val="0"/>
        <w:jc w:val="both"/>
      </w:pPr>
      <w:r w:rsidRPr="004C3D64">
        <w:t>In order to prevent CPC when CHO is configured the necessary signalling should be enabled between the MN and the SN.</w:t>
      </w:r>
    </w:p>
    <w:p w14:paraId="618A9FA7" w14:textId="007C1F4E" w:rsidR="004C3D64" w:rsidRPr="004C3D64" w:rsidRDefault="004C3D64" w:rsidP="004C3D64">
      <w:pPr>
        <w:pStyle w:val="ListParagraph"/>
        <w:numPr>
          <w:ilvl w:val="0"/>
          <w:numId w:val="40"/>
        </w:numPr>
        <w:ind w:left="714" w:hanging="357"/>
        <w:contextualSpacing w:val="0"/>
        <w:jc w:val="both"/>
      </w:pPr>
      <w:r w:rsidRPr="004C3D64">
        <w:t>The Addition and the MN-initiated Modification procedures shall be updated to carry information about the MN’s policy for the UE (if CPC is allowed or not).</w:t>
      </w:r>
    </w:p>
    <w:p w14:paraId="74DA8B58" w14:textId="34C99FC5" w:rsidR="500E9D8A" w:rsidRPr="004C3D64" w:rsidRDefault="004C3D64" w:rsidP="004C3D64">
      <w:pPr>
        <w:pStyle w:val="ListParagraph"/>
        <w:numPr>
          <w:ilvl w:val="0"/>
          <w:numId w:val="40"/>
        </w:numPr>
        <w:ind w:left="714" w:hanging="357"/>
        <w:contextualSpacing w:val="0"/>
        <w:jc w:val="both"/>
      </w:pPr>
      <w:r w:rsidRPr="004C3D64">
        <w:t>RAN3 should agree that no indication of CPC need, or a request to allow for CPC is needed to be signalled from the SN.</w:t>
      </w:r>
    </w:p>
    <w:p w14:paraId="36F4D91C" w14:textId="11DC5B7E" w:rsidR="500E9D8A" w:rsidRPr="00ED2DF0" w:rsidRDefault="500E9D8A" w:rsidP="6E08E4C9">
      <w:pPr>
        <w:jc w:val="both"/>
        <w:rPr>
          <w:sz w:val="18"/>
          <w:szCs w:val="18"/>
        </w:rPr>
      </w:pPr>
      <w:r w:rsidRPr="00ED2DF0">
        <w:rPr>
          <w:rFonts w:eastAsia="Times New Roman"/>
        </w:rPr>
        <w:t xml:space="preserve">The above proposals are implemented in the two attached TPs, for </w:t>
      </w:r>
      <w:proofErr w:type="spellStart"/>
      <w:r w:rsidRPr="00ED2DF0">
        <w:rPr>
          <w:rFonts w:eastAsia="Times New Roman"/>
        </w:rPr>
        <w:t>XnAP</w:t>
      </w:r>
      <w:proofErr w:type="spellEnd"/>
      <w:r w:rsidRPr="00ED2DF0">
        <w:rPr>
          <w:rFonts w:eastAsia="Times New Roman"/>
        </w:rPr>
        <w:t xml:space="preserve"> BL CR [2] and for the X2AP BL CR [3].</w:t>
      </w:r>
      <w:r w:rsidR="000F68F3">
        <w:rPr>
          <w:rFonts w:eastAsia="Times New Roman"/>
        </w:rPr>
        <w:t xml:space="preserve"> A response is not strictly needed, but advisable for clarity reasons. A draft of the LS is proposed in [4].</w:t>
      </w:r>
    </w:p>
    <w:p w14:paraId="483F8717" w14:textId="77777777" w:rsidR="00403B9B" w:rsidRPr="006E13D1" w:rsidRDefault="00403B9B" w:rsidP="6E08E4C9">
      <w:pPr>
        <w:pStyle w:val="Heading1"/>
      </w:pPr>
      <w:r w:rsidRPr="6E08E4C9">
        <w:t>References</w:t>
      </w:r>
    </w:p>
    <w:p w14:paraId="2AF1DCFA" w14:textId="4720AF10" w:rsidR="006A43F7" w:rsidRPr="00A15228" w:rsidRDefault="5A4EEB6D" w:rsidP="008A3464">
      <w:pPr>
        <w:numPr>
          <w:ilvl w:val="0"/>
          <w:numId w:val="4"/>
        </w:numPr>
        <w:overflowPunct w:val="0"/>
        <w:autoSpaceDE w:val="0"/>
        <w:autoSpaceDN w:val="0"/>
        <w:adjustRightInd w:val="0"/>
        <w:textAlignment w:val="baseline"/>
        <w:rPr>
          <w:lang w:val="fi-FI"/>
        </w:rPr>
      </w:pPr>
      <w:r w:rsidRPr="6E08E4C9">
        <w:t>R2-2001764, RAN2 #109-e</w:t>
      </w:r>
    </w:p>
    <w:p w14:paraId="19AC4EAB" w14:textId="0983D2B0" w:rsidR="2C729746" w:rsidRDefault="2C729746" w:rsidP="6E08E4C9">
      <w:pPr>
        <w:numPr>
          <w:ilvl w:val="0"/>
          <w:numId w:val="4"/>
        </w:numPr>
      </w:pPr>
      <w:r w:rsidRPr="6E08E4C9">
        <w:t>R3-20</w:t>
      </w:r>
      <w:r w:rsidR="000F68F3">
        <w:t>1657</w:t>
      </w:r>
      <w:r w:rsidRPr="6E08E4C9">
        <w:t>, RAN3 #107-bis-e</w:t>
      </w:r>
    </w:p>
    <w:p w14:paraId="6C535BE1" w14:textId="23BEAAB0" w:rsidR="2C729746" w:rsidRDefault="2C729746" w:rsidP="6E08E4C9">
      <w:pPr>
        <w:numPr>
          <w:ilvl w:val="0"/>
          <w:numId w:val="4"/>
        </w:numPr>
      </w:pPr>
      <w:r w:rsidRPr="6E08E4C9">
        <w:t>R3-20</w:t>
      </w:r>
      <w:r w:rsidR="000F68F3">
        <w:t>1658</w:t>
      </w:r>
      <w:r w:rsidRPr="6E08E4C9">
        <w:t>, RAN3 #107-bis-e</w:t>
      </w:r>
    </w:p>
    <w:p w14:paraId="52193BBB" w14:textId="22043A94" w:rsidR="000F68F3" w:rsidRDefault="000F68F3" w:rsidP="000F68F3">
      <w:pPr>
        <w:numPr>
          <w:ilvl w:val="0"/>
          <w:numId w:val="4"/>
        </w:numPr>
      </w:pPr>
      <w:r w:rsidRPr="6E08E4C9">
        <w:t>R3-20</w:t>
      </w:r>
      <w:r>
        <w:t>165</w:t>
      </w:r>
      <w:r>
        <w:t>9</w:t>
      </w:r>
      <w:r w:rsidRPr="6E08E4C9">
        <w:t>, RAN3 #107-bis-e</w:t>
      </w:r>
    </w:p>
    <w:p w14:paraId="01293442" w14:textId="77777777" w:rsidR="0022219E" w:rsidRPr="00A15228" w:rsidRDefault="0022219E" w:rsidP="6E08E4C9">
      <w:pPr>
        <w:overflowPunct w:val="0"/>
        <w:autoSpaceDE w:val="0"/>
        <w:autoSpaceDN w:val="0"/>
        <w:adjustRightInd w:val="0"/>
        <w:textAlignment w:val="baseline"/>
      </w:pPr>
    </w:p>
    <w:sectPr w:rsidR="0022219E" w:rsidRPr="00A152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0F6A3" w14:textId="77777777" w:rsidR="00762C93" w:rsidRDefault="00762C93">
      <w:r>
        <w:separator/>
      </w:r>
    </w:p>
  </w:endnote>
  <w:endnote w:type="continuationSeparator" w:id="0">
    <w:p w14:paraId="14B781B6" w14:textId="77777777" w:rsidR="00762C93" w:rsidRDefault="00762C93">
      <w:r>
        <w:continuationSeparator/>
      </w:r>
    </w:p>
  </w:endnote>
  <w:endnote w:type="continuationNotice" w:id="1">
    <w:p w14:paraId="67A517B9" w14:textId="77777777" w:rsidR="00762C93" w:rsidRDefault="00762C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36D4A" w14:textId="77777777" w:rsidR="00762C93" w:rsidRDefault="00762C93">
      <w:r>
        <w:separator/>
      </w:r>
    </w:p>
  </w:footnote>
  <w:footnote w:type="continuationSeparator" w:id="0">
    <w:p w14:paraId="3EB316CE" w14:textId="77777777" w:rsidR="00762C93" w:rsidRDefault="00762C93">
      <w:r>
        <w:continuationSeparator/>
      </w:r>
    </w:p>
  </w:footnote>
  <w:footnote w:type="continuationNotice" w:id="1">
    <w:p w14:paraId="5510070D" w14:textId="77777777" w:rsidR="00762C93" w:rsidRDefault="00762C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154C31"/>
    <w:multiLevelType w:val="hybridMultilevel"/>
    <w:tmpl w:val="8C229C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0D0113A2"/>
    <w:multiLevelType w:val="hybridMultilevel"/>
    <w:tmpl w:val="B06004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9"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8D4670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31"/>
  </w:num>
  <w:num w:numId="3">
    <w:abstractNumId w:val="16"/>
  </w:num>
  <w:num w:numId="4">
    <w:abstractNumId w:val="9"/>
  </w:num>
  <w:num w:numId="5">
    <w:abstractNumId w:val="10"/>
  </w:num>
  <w:num w:numId="6">
    <w:abstractNumId w:val="39"/>
  </w:num>
  <w:num w:numId="7">
    <w:abstractNumId w:val="27"/>
  </w:num>
  <w:num w:numId="8">
    <w:abstractNumId w:val="17"/>
  </w:num>
  <w:num w:numId="9">
    <w:abstractNumId w:val="38"/>
  </w:num>
  <w:num w:numId="10">
    <w:abstractNumId w:val="26"/>
  </w:num>
  <w:num w:numId="11">
    <w:abstractNumId w:val="15"/>
  </w:num>
  <w:num w:numId="12">
    <w:abstractNumId w:val="33"/>
  </w:num>
  <w:num w:numId="13">
    <w:abstractNumId w:val="34"/>
  </w:num>
  <w:num w:numId="14">
    <w:abstractNumId w:val="32"/>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0"/>
  </w:num>
  <w:num w:numId="25">
    <w:abstractNumId w:val="29"/>
  </w:num>
  <w:num w:numId="26">
    <w:abstractNumId w:val="18"/>
  </w:num>
  <w:num w:numId="27">
    <w:abstractNumId w:val="22"/>
  </w:num>
  <w:num w:numId="28">
    <w:abstractNumId w:val="36"/>
  </w:num>
  <w:num w:numId="29">
    <w:abstractNumId w:val="37"/>
  </w:num>
  <w:num w:numId="30">
    <w:abstractNumId w:val="28"/>
  </w:num>
  <w:num w:numId="31">
    <w:abstractNumId w:val="25"/>
  </w:num>
  <w:num w:numId="32">
    <w:abstractNumId w:val="19"/>
  </w:num>
  <w:num w:numId="33">
    <w:abstractNumId w:val="30"/>
  </w:num>
  <w:num w:numId="34">
    <w:abstractNumId w:val="14"/>
  </w:num>
  <w:num w:numId="35">
    <w:abstractNumId w:val="12"/>
  </w:num>
  <w:num w:numId="36">
    <w:abstractNumId w:val="35"/>
  </w:num>
  <w:num w:numId="37">
    <w:abstractNumId w:val="24"/>
  </w:num>
  <w:num w:numId="38">
    <w:abstractNumId w:val="23"/>
  </w:num>
  <w:num w:numId="39">
    <w:abstractNumId w:val="11"/>
  </w:num>
  <w:num w:numId="40">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1BD6"/>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68F3"/>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3D66"/>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825"/>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36A6"/>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B7A14"/>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3D6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58C2"/>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464"/>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C93"/>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3C3C"/>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26943"/>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B6D6F"/>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3642"/>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00D"/>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2DF0"/>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2C75"/>
    <w:rsid w:val="00F03003"/>
    <w:rsid w:val="00F03C5A"/>
    <w:rsid w:val="00F0430E"/>
    <w:rsid w:val="00F076C8"/>
    <w:rsid w:val="00F127B7"/>
    <w:rsid w:val="00F13D6C"/>
    <w:rsid w:val="00F16632"/>
    <w:rsid w:val="00F17F82"/>
    <w:rsid w:val="00F2026E"/>
    <w:rsid w:val="00F21092"/>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C6C"/>
    <w:rsid w:val="00FE7EAE"/>
    <w:rsid w:val="00FF158F"/>
    <w:rsid w:val="00FF1FB9"/>
    <w:rsid w:val="00FF327F"/>
    <w:rsid w:val="00FF3B5E"/>
    <w:rsid w:val="00FF3CA9"/>
    <w:rsid w:val="00FF3CF1"/>
    <w:rsid w:val="00FF40A9"/>
    <w:rsid w:val="00FF46A4"/>
    <w:rsid w:val="00FF4C45"/>
    <w:rsid w:val="00FF5009"/>
    <w:rsid w:val="00FF72B8"/>
    <w:rsid w:val="012ACD5C"/>
    <w:rsid w:val="0156BE86"/>
    <w:rsid w:val="02FA95A4"/>
    <w:rsid w:val="03D93D1E"/>
    <w:rsid w:val="041ED9CA"/>
    <w:rsid w:val="04600738"/>
    <w:rsid w:val="047BD2EF"/>
    <w:rsid w:val="04A028BE"/>
    <w:rsid w:val="058E8B7D"/>
    <w:rsid w:val="0634BF71"/>
    <w:rsid w:val="06E7D0C6"/>
    <w:rsid w:val="0728925A"/>
    <w:rsid w:val="07E37CCE"/>
    <w:rsid w:val="08C658BA"/>
    <w:rsid w:val="09C877D7"/>
    <w:rsid w:val="0A6CAF3C"/>
    <w:rsid w:val="0C707951"/>
    <w:rsid w:val="0C8B0117"/>
    <w:rsid w:val="0C9FB6B0"/>
    <w:rsid w:val="0DBF0D2A"/>
    <w:rsid w:val="0DCB662F"/>
    <w:rsid w:val="0E4D103D"/>
    <w:rsid w:val="0E7D0109"/>
    <w:rsid w:val="0EA1C778"/>
    <w:rsid w:val="0F665B03"/>
    <w:rsid w:val="10325869"/>
    <w:rsid w:val="1324289F"/>
    <w:rsid w:val="165E8DF1"/>
    <w:rsid w:val="18317A3E"/>
    <w:rsid w:val="186B9593"/>
    <w:rsid w:val="186BAA8A"/>
    <w:rsid w:val="18988234"/>
    <w:rsid w:val="18E984A5"/>
    <w:rsid w:val="19A12BEF"/>
    <w:rsid w:val="1A122197"/>
    <w:rsid w:val="1B556440"/>
    <w:rsid w:val="1B95A526"/>
    <w:rsid w:val="1C12670E"/>
    <w:rsid w:val="1C62AB02"/>
    <w:rsid w:val="1CB55E15"/>
    <w:rsid w:val="1CC77AF3"/>
    <w:rsid w:val="1CF67311"/>
    <w:rsid w:val="1D51D527"/>
    <w:rsid w:val="1DE887B4"/>
    <w:rsid w:val="1E1A08DF"/>
    <w:rsid w:val="1F63269F"/>
    <w:rsid w:val="1FD8F03A"/>
    <w:rsid w:val="1FEE8A3E"/>
    <w:rsid w:val="2124C759"/>
    <w:rsid w:val="2145885A"/>
    <w:rsid w:val="21A9715C"/>
    <w:rsid w:val="21E8D06E"/>
    <w:rsid w:val="221EA0F0"/>
    <w:rsid w:val="234A1905"/>
    <w:rsid w:val="23BBCCCD"/>
    <w:rsid w:val="2490184D"/>
    <w:rsid w:val="265644A5"/>
    <w:rsid w:val="27101B9A"/>
    <w:rsid w:val="2728E164"/>
    <w:rsid w:val="27E38AD1"/>
    <w:rsid w:val="287B55AA"/>
    <w:rsid w:val="28B4CEDB"/>
    <w:rsid w:val="28D2467F"/>
    <w:rsid w:val="28DC8EDE"/>
    <w:rsid w:val="296D6D72"/>
    <w:rsid w:val="2A146208"/>
    <w:rsid w:val="2AD450CC"/>
    <w:rsid w:val="2C729746"/>
    <w:rsid w:val="2D923933"/>
    <w:rsid w:val="2E17BF60"/>
    <w:rsid w:val="2E7BF0E6"/>
    <w:rsid w:val="2EF0B885"/>
    <w:rsid w:val="2F0681ED"/>
    <w:rsid w:val="308DB346"/>
    <w:rsid w:val="30C3ADBE"/>
    <w:rsid w:val="30D487A4"/>
    <w:rsid w:val="3193A5D1"/>
    <w:rsid w:val="3195C4BE"/>
    <w:rsid w:val="31B3F727"/>
    <w:rsid w:val="31F100A6"/>
    <w:rsid w:val="3289405E"/>
    <w:rsid w:val="32AC0EBB"/>
    <w:rsid w:val="32E888C4"/>
    <w:rsid w:val="335EBD28"/>
    <w:rsid w:val="3436CFA3"/>
    <w:rsid w:val="34569585"/>
    <w:rsid w:val="3499C4C8"/>
    <w:rsid w:val="35AD433B"/>
    <w:rsid w:val="36C66341"/>
    <w:rsid w:val="36FA7673"/>
    <w:rsid w:val="37264389"/>
    <w:rsid w:val="379046A7"/>
    <w:rsid w:val="381875DB"/>
    <w:rsid w:val="382D3EF6"/>
    <w:rsid w:val="389888FA"/>
    <w:rsid w:val="3999F278"/>
    <w:rsid w:val="3ABD860F"/>
    <w:rsid w:val="3B1C0D7D"/>
    <w:rsid w:val="3B404EAB"/>
    <w:rsid w:val="3B60F0FB"/>
    <w:rsid w:val="3BA392E3"/>
    <w:rsid w:val="3BACBE0E"/>
    <w:rsid w:val="3BBF148A"/>
    <w:rsid w:val="3BC44DBC"/>
    <w:rsid w:val="3D8468DF"/>
    <w:rsid w:val="3DE8F336"/>
    <w:rsid w:val="3F0F98EA"/>
    <w:rsid w:val="3FA0F41E"/>
    <w:rsid w:val="3FB33A68"/>
    <w:rsid w:val="400A98BB"/>
    <w:rsid w:val="4058A1F0"/>
    <w:rsid w:val="4113878F"/>
    <w:rsid w:val="42430CE4"/>
    <w:rsid w:val="49D48655"/>
    <w:rsid w:val="4A151596"/>
    <w:rsid w:val="4A2270FA"/>
    <w:rsid w:val="4A6B7769"/>
    <w:rsid w:val="4AE96682"/>
    <w:rsid w:val="4B2756DA"/>
    <w:rsid w:val="4B2B10C4"/>
    <w:rsid w:val="4B97838A"/>
    <w:rsid w:val="4CB38E06"/>
    <w:rsid w:val="4DFA2E82"/>
    <w:rsid w:val="4E6133C1"/>
    <w:rsid w:val="4E77CA90"/>
    <w:rsid w:val="4E7EBCD1"/>
    <w:rsid w:val="4EB4C8D8"/>
    <w:rsid w:val="4EF258A6"/>
    <w:rsid w:val="4F2992A2"/>
    <w:rsid w:val="4FBE7630"/>
    <w:rsid w:val="500E9D8A"/>
    <w:rsid w:val="50ABD296"/>
    <w:rsid w:val="50ECF700"/>
    <w:rsid w:val="51B65718"/>
    <w:rsid w:val="530F286F"/>
    <w:rsid w:val="536C7B6D"/>
    <w:rsid w:val="53E8EE69"/>
    <w:rsid w:val="5569FFCB"/>
    <w:rsid w:val="5630D254"/>
    <w:rsid w:val="565B2C31"/>
    <w:rsid w:val="5843955C"/>
    <w:rsid w:val="58A068C1"/>
    <w:rsid w:val="59C4DE7F"/>
    <w:rsid w:val="5A4EEB6D"/>
    <w:rsid w:val="5A866565"/>
    <w:rsid w:val="5B9D3363"/>
    <w:rsid w:val="5C7B5CB5"/>
    <w:rsid w:val="5D92CA84"/>
    <w:rsid w:val="5DA2BB1F"/>
    <w:rsid w:val="5DCA9CA7"/>
    <w:rsid w:val="5E8DCFD3"/>
    <w:rsid w:val="5EA4A640"/>
    <w:rsid w:val="5F0EF293"/>
    <w:rsid w:val="5FD990CC"/>
    <w:rsid w:val="60387A3F"/>
    <w:rsid w:val="604E4666"/>
    <w:rsid w:val="609A464A"/>
    <w:rsid w:val="610F3AD3"/>
    <w:rsid w:val="61DF73E8"/>
    <w:rsid w:val="623E4F3A"/>
    <w:rsid w:val="62717DC8"/>
    <w:rsid w:val="62770373"/>
    <w:rsid w:val="629B5247"/>
    <w:rsid w:val="63BA6ACF"/>
    <w:rsid w:val="63C12AF6"/>
    <w:rsid w:val="63DD605C"/>
    <w:rsid w:val="644D06A8"/>
    <w:rsid w:val="64859E48"/>
    <w:rsid w:val="652E0E45"/>
    <w:rsid w:val="663BBCD5"/>
    <w:rsid w:val="6697283B"/>
    <w:rsid w:val="6712E9E7"/>
    <w:rsid w:val="67784E96"/>
    <w:rsid w:val="67CFF9AB"/>
    <w:rsid w:val="681DB967"/>
    <w:rsid w:val="685A5D43"/>
    <w:rsid w:val="68B8006E"/>
    <w:rsid w:val="69867C2C"/>
    <w:rsid w:val="6AFDD5F5"/>
    <w:rsid w:val="6B3EC268"/>
    <w:rsid w:val="6B61E02C"/>
    <w:rsid w:val="6B9C048C"/>
    <w:rsid w:val="6BE24909"/>
    <w:rsid w:val="6CB22819"/>
    <w:rsid w:val="6D184F7F"/>
    <w:rsid w:val="6D48EF01"/>
    <w:rsid w:val="6D74EE8F"/>
    <w:rsid w:val="6D931B2E"/>
    <w:rsid w:val="6E08E4C9"/>
    <w:rsid w:val="6E14FD39"/>
    <w:rsid w:val="6E81DD73"/>
    <w:rsid w:val="6F055D95"/>
    <w:rsid w:val="6F6C5478"/>
    <w:rsid w:val="6FBBADA8"/>
    <w:rsid w:val="70C5E69D"/>
    <w:rsid w:val="71F80C76"/>
    <w:rsid w:val="7260D368"/>
    <w:rsid w:val="7267D840"/>
    <w:rsid w:val="72B3FD02"/>
    <w:rsid w:val="741896E7"/>
    <w:rsid w:val="74224C38"/>
    <w:rsid w:val="74251D74"/>
    <w:rsid w:val="75505C48"/>
    <w:rsid w:val="755DFBDA"/>
    <w:rsid w:val="75BD0CAD"/>
    <w:rsid w:val="76D7DA94"/>
    <w:rsid w:val="771CF246"/>
    <w:rsid w:val="7894B96F"/>
    <w:rsid w:val="78DC24C4"/>
    <w:rsid w:val="79200BC7"/>
    <w:rsid w:val="7961E4F1"/>
    <w:rsid w:val="7A5A5067"/>
    <w:rsid w:val="7A93CF4D"/>
    <w:rsid w:val="7B2605BF"/>
    <w:rsid w:val="7B8C0EAD"/>
    <w:rsid w:val="7B95478A"/>
    <w:rsid w:val="7BE6B843"/>
    <w:rsid w:val="7C35B5CA"/>
    <w:rsid w:val="7C8CD4FA"/>
    <w:rsid w:val="7CCEC73D"/>
    <w:rsid w:val="7E428FC7"/>
    <w:rsid w:val="7E9B97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6562268B-017D-441E-86BB-25707E38C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54</TotalTime>
  <Pages>4</Pages>
  <Words>1670</Words>
  <Characters>10021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11668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Avoiding simultaneous CHO and CPC</dc:title>
  <dc:subject>3GPP RAN3 #107-bis-e</dc:subject>
  <dc:creator>Benoist Sébire</dc:creator>
  <cp:keywords>&lt;keyword[, keyword, ]&gt;</cp:keywords>
  <dc:description/>
  <cp:lastModifiedBy>Nokia-new</cp:lastModifiedBy>
  <cp:revision>33</cp:revision>
  <cp:lastPrinted>2019-03-27T07:16:00Z</cp:lastPrinted>
  <dcterms:created xsi:type="dcterms:W3CDTF">2019-10-03T12:07:00Z</dcterms:created>
  <dcterms:modified xsi:type="dcterms:W3CDTF">2020-04-09T15:01:00Z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